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59109D">
      <w:pPr>
        <w:spacing w:line="240" w:lineRule="auto"/>
        <w:ind w:firstLine="0"/>
        <w:jc w:val="center"/>
        <w:rPr>
          <w:b/>
          <w:bCs/>
          <w:color w:val="auto"/>
          <w:sz w:val="80"/>
          <w:szCs w:val="80"/>
          <w:highlight w:val="none"/>
        </w:rPr>
      </w:pPr>
    </w:p>
    <w:p w14:paraId="48EADC69">
      <w:pPr>
        <w:pStyle w:val="224"/>
        <w:spacing w:before="0" w:beforeAutospacing="0" w:after="0" w:afterAutospacing="0" w:line="240" w:lineRule="auto"/>
        <w:ind w:firstLine="0"/>
        <w:jc w:val="center"/>
        <w:rPr>
          <w:rFonts w:ascii="Times New Roman" w:hAnsi="Times New Roman" w:cs="Times New Roman"/>
          <w:b/>
          <w:bCs/>
          <w:color w:val="auto"/>
          <w:sz w:val="80"/>
          <w:szCs w:val="80"/>
          <w:highlight w:val="none"/>
        </w:rPr>
      </w:pPr>
    </w:p>
    <w:p w14:paraId="6ACF9346">
      <w:pPr>
        <w:pStyle w:val="224"/>
        <w:spacing w:before="0" w:beforeAutospacing="0" w:after="0" w:afterAutospacing="0" w:line="240" w:lineRule="auto"/>
        <w:ind w:firstLine="0"/>
        <w:jc w:val="center"/>
        <w:rPr>
          <w:rFonts w:ascii="Times New Roman" w:hAnsi="Times New Roman" w:cs="Times New Roman"/>
          <w:b/>
          <w:bCs/>
          <w:color w:val="auto"/>
          <w:sz w:val="80"/>
          <w:szCs w:val="80"/>
          <w:highlight w:val="none"/>
        </w:rPr>
      </w:pPr>
    </w:p>
    <w:p w14:paraId="65D76011">
      <w:pPr>
        <w:pStyle w:val="224"/>
        <w:spacing w:before="0" w:beforeAutospacing="0" w:after="0" w:afterAutospacing="0" w:line="240" w:lineRule="auto"/>
        <w:ind w:firstLine="0"/>
        <w:jc w:val="center"/>
        <w:rPr>
          <w:rFonts w:ascii="Times New Roman" w:hAnsi="Times New Roman" w:cs="Times New Roman"/>
          <w:color w:val="auto"/>
          <w:highlight w:val="none"/>
        </w:rPr>
      </w:pPr>
      <w:r>
        <w:rPr>
          <w:rFonts w:ascii="Times New Roman" w:hAnsi="Times New Roman" w:cs="Times New Roman"/>
          <w:b/>
          <w:bCs/>
          <w:color w:val="auto"/>
          <w:sz w:val="80"/>
          <w:szCs w:val="80"/>
          <w:highlight w:val="none"/>
        </w:rPr>
        <w:t>竞争性磋商文件</w:t>
      </w:r>
    </w:p>
    <w:p w14:paraId="68F882FB">
      <w:pPr>
        <w:spacing w:line="720" w:lineRule="exact"/>
        <w:ind w:firstLine="0"/>
        <w:rPr>
          <w:rFonts w:eastAsia="华康简楷"/>
          <w:color w:val="auto"/>
          <w:sz w:val="72"/>
          <w:highlight w:val="none"/>
        </w:rPr>
      </w:pPr>
    </w:p>
    <w:p w14:paraId="1EDFD2FE">
      <w:pPr>
        <w:spacing w:line="720" w:lineRule="exact"/>
        <w:ind w:firstLine="0"/>
        <w:rPr>
          <w:rFonts w:eastAsia="华康简楷"/>
          <w:color w:val="auto"/>
          <w:sz w:val="72"/>
          <w:highlight w:val="none"/>
        </w:rPr>
      </w:pPr>
    </w:p>
    <w:p w14:paraId="0C45DB51">
      <w:pPr>
        <w:pStyle w:val="241"/>
        <w:rPr>
          <w:color w:val="auto"/>
          <w:highlight w:val="none"/>
        </w:rPr>
      </w:pPr>
    </w:p>
    <w:tbl>
      <w:tblPr>
        <w:tblStyle w:val="28"/>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08"/>
        <w:gridCol w:w="5788"/>
      </w:tblGrid>
      <w:tr w14:paraId="6E8D8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40" w:hRule="atLeast"/>
          <w:jc w:val="center"/>
        </w:trPr>
        <w:tc>
          <w:tcPr>
            <w:tcW w:w="2108" w:type="dxa"/>
            <w:noWrap w:val="0"/>
            <w:vAlign w:val="center"/>
          </w:tcPr>
          <w:p w14:paraId="31109165">
            <w:pPr>
              <w:ind w:firstLine="0"/>
              <w:rPr>
                <w:rFonts w:hint="eastAsia" w:ascii="宋体" w:hAnsi="宋体" w:eastAsia="宋体" w:cs="宋体"/>
                <w:b/>
                <w:bCs/>
                <w:color w:val="auto"/>
                <w:spacing w:val="16"/>
                <w:sz w:val="32"/>
                <w:szCs w:val="32"/>
                <w:highlight w:val="none"/>
              </w:rPr>
            </w:pPr>
            <w:bookmarkStart w:id="0" w:name="OLE_LINK17"/>
            <w:bookmarkStart w:id="1" w:name="OLE_LINK13"/>
            <w:bookmarkStart w:id="2" w:name="OLE_LINK3"/>
            <w:bookmarkStart w:id="3" w:name="OLE_LINK29"/>
            <w:bookmarkStart w:id="4" w:name="OLE_LINK24"/>
            <w:bookmarkStart w:id="5" w:name="OLE_LINK14"/>
            <w:bookmarkStart w:id="6" w:name="OLE_LINK1"/>
            <w:bookmarkStart w:id="7" w:name="OLE_LINK27"/>
            <w:r>
              <w:rPr>
                <w:rFonts w:hint="eastAsia" w:ascii="宋体" w:hAnsi="宋体" w:eastAsia="宋体" w:cs="宋体"/>
                <w:b/>
                <w:bCs/>
                <w:color w:val="auto"/>
                <w:spacing w:val="16"/>
                <w:sz w:val="32"/>
                <w:szCs w:val="32"/>
                <w:highlight w:val="none"/>
              </w:rPr>
              <w:t>项目名称：</w:t>
            </w:r>
          </w:p>
        </w:tc>
        <w:tc>
          <w:tcPr>
            <w:tcW w:w="5788" w:type="dxa"/>
            <w:noWrap w:val="0"/>
            <w:vAlign w:val="center"/>
          </w:tcPr>
          <w:p w14:paraId="1356C6B3">
            <w:pPr>
              <w:ind w:firstLine="0"/>
              <w:rPr>
                <w:rFonts w:hint="eastAsia" w:ascii="宋体" w:hAnsi="宋体"/>
                <w:b/>
                <w:bCs/>
                <w:color w:val="auto"/>
                <w:sz w:val="32"/>
                <w:highlight w:val="none"/>
                <w:lang w:eastAsia="zh-CN"/>
              </w:rPr>
            </w:pPr>
            <w:r>
              <w:rPr>
                <w:rFonts w:hint="eastAsia" w:ascii="宋体" w:hAnsi="宋体"/>
                <w:b/>
                <w:bCs/>
                <w:color w:val="auto"/>
                <w:sz w:val="32"/>
                <w:highlight w:val="none"/>
                <w:lang w:eastAsia="zh-CN"/>
              </w:rPr>
              <w:t>灌云县“老幼共融”社区服务暖心项目</w:t>
            </w:r>
          </w:p>
          <w:p w14:paraId="057BBA02">
            <w:pPr>
              <w:ind w:firstLine="0"/>
              <w:jc w:val="center"/>
              <w:rPr>
                <w:rFonts w:hint="eastAsia" w:ascii="宋体" w:hAnsi="宋体" w:eastAsia="宋体"/>
                <w:b/>
                <w:bCs/>
                <w:color w:val="auto"/>
                <w:sz w:val="32"/>
                <w:highlight w:val="none"/>
                <w:lang w:eastAsia="zh-CN"/>
              </w:rPr>
            </w:pPr>
            <w:r>
              <w:rPr>
                <w:rFonts w:hint="eastAsia" w:ascii="宋体" w:hAnsi="宋体"/>
                <w:b/>
                <w:bCs/>
                <w:color w:val="auto"/>
                <w:sz w:val="32"/>
                <w:highlight w:val="none"/>
                <w:lang w:eastAsia="zh-CN"/>
              </w:rPr>
              <w:t>（专门面向中小企业）</w:t>
            </w:r>
            <w:bookmarkEnd w:id="0"/>
            <w:bookmarkEnd w:id="1"/>
            <w:bookmarkEnd w:id="2"/>
            <w:bookmarkEnd w:id="3"/>
            <w:bookmarkEnd w:id="4"/>
            <w:bookmarkEnd w:id="5"/>
            <w:bookmarkEnd w:id="6"/>
            <w:bookmarkEnd w:id="7"/>
          </w:p>
        </w:tc>
      </w:tr>
      <w:tr w14:paraId="503EE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jc w:val="center"/>
        </w:trPr>
        <w:tc>
          <w:tcPr>
            <w:tcW w:w="2108" w:type="dxa"/>
            <w:noWrap w:val="0"/>
            <w:vAlign w:val="center"/>
          </w:tcPr>
          <w:p w14:paraId="2F7FB819">
            <w:pPr>
              <w:ind w:firstLine="0"/>
              <w:rPr>
                <w:rFonts w:hint="eastAsia" w:ascii="宋体" w:hAnsi="宋体" w:eastAsia="宋体" w:cs="宋体"/>
                <w:b/>
                <w:bCs/>
                <w:color w:val="auto"/>
                <w:spacing w:val="16"/>
                <w:sz w:val="32"/>
                <w:szCs w:val="32"/>
                <w:highlight w:val="none"/>
              </w:rPr>
            </w:pPr>
            <w:r>
              <w:rPr>
                <w:rFonts w:hint="eastAsia" w:ascii="宋体" w:hAnsi="宋体" w:eastAsia="宋体" w:cs="宋体"/>
                <w:b/>
                <w:bCs/>
                <w:color w:val="auto"/>
                <w:spacing w:val="16"/>
                <w:sz w:val="32"/>
                <w:szCs w:val="32"/>
                <w:highlight w:val="none"/>
              </w:rPr>
              <w:t>项目编号：</w:t>
            </w:r>
          </w:p>
        </w:tc>
        <w:tc>
          <w:tcPr>
            <w:tcW w:w="5788" w:type="dxa"/>
            <w:noWrap w:val="0"/>
            <w:vAlign w:val="center"/>
          </w:tcPr>
          <w:p w14:paraId="742C3788">
            <w:pPr>
              <w:ind w:firstLine="0"/>
              <w:rPr>
                <w:rFonts w:hint="eastAsia" w:ascii="宋体" w:hAnsi="宋体" w:eastAsia="宋体" w:cs="宋体"/>
                <w:b/>
                <w:bCs/>
                <w:color w:val="auto"/>
                <w:spacing w:val="16"/>
                <w:sz w:val="32"/>
                <w:szCs w:val="32"/>
                <w:highlight w:val="none"/>
                <w:lang w:val="en-US" w:eastAsia="zh-CN"/>
              </w:rPr>
            </w:pPr>
            <w:r>
              <w:rPr>
                <w:rFonts w:hint="eastAsia" w:ascii="宋体" w:hAnsi="宋体" w:eastAsia="宋体" w:cs="宋体"/>
                <w:b/>
                <w:bCs/>
                <w:color w:val="auto"/>
                <w:spacing w:val="16"/>
                <w:sz w:val="32"/>
                <w:szCs w:val="32"/>
                <w:highlight w:val="none"/>
                <w:lang w:val="en-US" w:eastAsia="zh-CN"/>
              </w:rPr>
              <w:t>JSZC-320723-KTKT-C2026-0006</w:t>
            </w:r>
          </w:p>
        </w:tc>
      </w:tr>
    </w:tbl>
    <w:p w14:paraId="1EE6CA89">
      <w:pPr>
        <w:pStyle w:val="203"/>
        <w:ind w:firstLine="0"/>
        <w:rPr>
          <w:rFonts w:ascii="Times New Roman" w:hAnsi="Times New Roman"/>
          <w:b/>
          <w:bCs/>
          <w:color w:val="auto"/>
          <w:sz w:val="36"/>
          <w:highlight w:val="none"/>
        </w:rPr>
      </w:pPr>
    </w:p>
    <w:p w14:paraId="6E66C2C6">
      <w:pPr>
        <w:pStyle w:val="203"/>
        <w:ind w:firstLine="0"/>
        <w:rPr>
          <w:rFonts w:ascii="Times New Roman" w:hAnsi="Times New Roman"/>
          <w:b/>
          <w:bCs/>
          <w:color w:val="auto"/>
          <w:sz w:val="36"/>
          <w:highlight w:val="none"/>
        </w:rPr>
      </w:pPr>
    </w:p>
    <w:p w14:paraId="0E0DE682">
      <w:pPr>
        <w:pStyle w:val="203"/>
        <w:ind w:firstLine="0"/>
        <w:rPr>
          <w:rFonts w:ascii="Times New Roman" w:hAnsi="Times New Roman"/>
          <w:b/>
          <w:bCs/>
          <w:color w:val="auto"/>
          <w:sz w:val="36"/>
          <w:highlight w:val="none"/>
        </w:rPr>
      </w:pPr>
    </w:p>
    <w:p w14:paraId="51604BB5">
      <w:pPr>
        <w:pStyle w:val="203"/>
        <w:ind w:firstLine="0"/>
        <w:rPr>
          <w:rFonts w:ascii="Times New Roman" w:hAnsi="Times New Roman"/>
          <w:b/>
          <w:bCs/>
          <w:color w:val="auto"/>
          <w:sz w:val="36"/>
          <w:highlight w:val="none"/>
        </w:rPr>
      </w:pPr>
    </w:p>
    <w:tbl>
      <w:tblPr>
        <w:tblStyle w:val="28"/>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108" w:type="dxa"/>
          <w:bottom w:w="0" w:type="dxa"/>
          <w:right w:w="108" w:type="dxa"/>
        </w:tblCellMar>
      </w:tblPr>
      <w:tblGrid>
        <w:gridCol w:w="898"/>
        <w:gridCol w:w="2577"/>
        <w:gridCol w:w="5577"/>
        <w:gridCol w:w="467"/>
      </w:tblGrid>
      <w:tr w14:paraId="5A078F6E">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750" w:hRule="atLeast"/>
        </w:trPr>
        <w:tc>
          <w:tcPr>
            <w:tcW w:w="898" w:type="dxa"/>
            <w:noWrap w:val="0"/>
            <w:vAlign w:val="top"/>
          </w:tcPr>
          <w:p w14:paraId="7BA492CA">
            <w:pPr>
              <w:ind w:firstLine="0"/>
              <w:rPr>
                <w:rFonts w:hint="eastAsia" w:ascii="宋体" w:hAnsi="宋体" w:cs="宋体"/>
                <w:b/>
                <w:bCs/>
                <w:color w:val="auto"/>
                <w:sz w:val="32"/>
                <w:highlight w:val="none"/>
              </w:rPr>
            </w:pPr>
            <w:bookmarkStart w:id="8" w:name="OLE_LINK4"/>
            <w:bookmarkStart w:id="9" w:name="OLE_LINK31"/>
          </w:p>
        </w:tc>
        <w:tc>
          <w:tcPr>
            <w:tcW w:w="2577" w:type="dxa"/>
            <w:noWrap w:val="0"/>
            <w:vAlign w:val="bottom"/>
          </w:tcPr>
          <w:p w14:paraId="743B387C">
            <w:pPr>
              <w:ind w:firstLine="0"/>
              <w:rPr>
                <w:rFonts w:hint="eastAsia" w:ascii="宋体" w:hAnsi="宋体" w:cs="宋体"/>
                <w:b/>
                <w:bCs/>
                <w:color w:val="auto"/>
                <w:sz w:val="32"/>
                <w:highlight w:val="none"/>
              </w:rPr>
            </w:pPr>
            <w:r>
              <w:rPr>
                <w:rFonts w:hint="eastAsia" w:ascii="宋体" w:hAnsi="宋体" w:cs="宋体"/>
                <w:b/>
                <w:bCs/>
                <w:color w:val="auto"/>
                <w:sz w:val="32"/>
                <w:highlight w:val="none"/>
              </w:rPr>
              <w:t>采   购   人：</w:t>
            </w:r>
          </w:p>
        </w:tc>
        <w:tc>
          <w:tcPr>
            <w:tcW w:w="5577" w:type="dxa"/>
            <w:noWrap w:val="0"/>
            <w:vAlign w:val="bottom"/>
          </w:tcPr>
          <w:p w14:paraId="041A17E4">
            <w:pPr>
              <w:ind w:firstLine="0"/>
              <w:rPr>
                <w:rFonts w:hint="eastAsia" w:ascii="宋体" w:hAnsi="宋体" w:eastAsia="宋体" w:cs="宋体"/>
                <w:b/>
                <w:bCs/>
                <w:color w:val="auto"/>
                <w:sz w:val="32"/>
                <w:szCs w:val="32"/>
                <w:highlight w:val="none"/>
                <w:lang w:eastAsia="zh-CN"/>
              </w:rPr>
            </w:pPr>
            <w:r>
              <w:rPr>
                <w:rFonts w:hint="eastAsia" w:ascii="宋体" w:hAnsi="宋体"/>
                <w:b/>
                <w:bCs/>
                <w:color w:val="auto"/>
                <w:sz w:val="32"/>
                <w:highlight w:val="none"/>
                <w:lang w:eastAsia="zh-CN"/>
              </w:rPr>
              <w:t>灌云县民政局</w:t>
            </w:r>
          </w:p>
          <w:bookmarkEnd w:id="8"/>
          <w:bookmarkEnd w:id="9"/>
        </w:tc>
        <w:tc>
          <w:tcPr>
            <w:tcW w:w="467" w:type="dxa"/>
            <w:noWrap w:val="0"/>
            <w:vAlign w:val="top"/>
          </w:tcPr>
          <w:p w14:paraId="6872E622">
            <w:pPr>
              <w:ind w:firstLine="0"/>
              <w:rPr>
                <w:rFonts w:hint="eastAsia" w:ascii="宋体" w:hAnsi="宋体" w:cs="宋体"/>
                <w:b/>
                <w:bCs/>
                <w:color w:val="auto"/>
                <w:sz w:val="32"/>
                <w:szCs w:val="32"/>
                <w:highlight w:val="none"/>
              </w:rPr>
            </w:pPr>
          </w:p>
        </w:tc>
      </w:tr>
      <w:tr w14:paraId="533BF551">
        <w:tblPrEx>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rPr>
          <w:trHeight w:val="513" w:hRule="atLeast"/>
        </w:trPr>
        <w:tc>
          <w:tcPr>
            <w:tcW w:w="898" w:type="dxa"/>
            <w:noWrap w:val="0"/>
            <w:vAlign w:val="top"/>
          </w:tcPr>
          <w:p w14:paraId="4EA32608">
            <w:pPr>
              <w:ind w:firstLine="0"/>
              <w:rPr>
                <w:rFonts w:hint="eastAsia" w:ascii="宋体" w:hAnsi="宋体" w:cs="宋体"/>
                <w:b/>
                <w:bCs/>
                <w:color w:val="auto"/>
                <w:sz w:val="32"/>
                <w:highlight w:val="none"/>
              </w:rPr>
            </w:pPr>
          </w:p>
        </w:tc>
        <w:tc>
          <w:tcPr>
            <w:tcW w:w="2577" w:type="dxa"/>
            <w:noWrap w:val="0"/>
            <w:vAlign w:val="center"/>
          </w:tcPr>
          <w:p w14:paraId="35C65E19">
            <w:pPr>
              <w:ind w:firstLine="0"/>
              <w:rPr>
                <w:rFonts w:hint="eastAsia" w:ascii="宋体" w:hAnsi="宋体" w:cs="宋体"/>
                <w:color w:val="auto"/>
                <w:highlight w:val="none"/>
              </w:rPr>
            </w:pPr>
            <w:r>
              <w:rPr>
                <w:rFonts w:hint="eastAsia" w:ascii="宋体" w:hAnsi="宋体" w:cs="宋体"/>
                <w:b/>
                <w:bCs/>
                <w:color w:val="auto"/>
                <w:sz w:val="32"/>
                <w:highlight w:val="none"/>
              </w:rPr>
              <w:t>代 理 公 司 ：</w:t>
            </w:r>
          </w:p>
        </w:tc>
        <w:tc>
          <w:tcPr>
            <w:tcW w:w="5577" w:type="dxa"/>
            <w:noWrap w:val="0"/>
            <w:vAlign w:val="center"/>
          </w:tcPr>
          <w:p w14:paraId="1BAD489D">
            <w:pPr>
              <w:pStyle w:val="203"/>
              <w:ind w:firstLine="0"/>
              <w:rPr>
                <w:rFonts w:hint="eastAsia" w:hAnsi="宋体" w:cs="宋体"/>
                <w:b/>
                <w:bCs/>
                <w:color w:val="auto"/>
                <w:sz w:val="32"/>
                <w:highlight w:val="none"/>
              </w:rPr>
            </w:pPr>
            <w:r>
              <w:rPr>
                <w:rFonts w:hint="eastAsia" w:hAnsi="宋体" w:cs="宋体"/>
                <w:b/>
                <w:bCs/>
                <w:color w:val="auto"/>
                <w:sz w:val="32"/>
                <w:highlight w:val="none"/>
                <w:lang w:eastAsia="zh-CN"/>
              </w:rPr>
              <w:t>江苏坤廷工程咨询管理有限公司</w:t>
            </w:r>
            <w:r>
              <w:rPr>
                <w:rFonts w:hint="eastAsia" w:hAnsi="宋体" w:cs="宋体"/>
                <w:b/>
                <w:bCs/>
                <w:color w:val="auto"/>
                <w:sz w:val="32"/>
                <w:highlight w:val="none"/>
              </w:rPr>
              <w:t xml:space="preserve"> </w:t>
            </w:r>
          </w:p>
        </w:tc>
        <w:tc>
          <w:tcPr>
            <w:tcW w:w="467" w:type="dxa"/>
            <w:noWrap w:val="0"/>
            <w:vAlign w:val="top"/>
          </w:tcPr>
          <w:p w14:paraId="34F28AD3">
            <w:pPr>
              <w:pStyle w:val="203"/>
              <w:ind w:firstLine="0"/>
              <w:rPr>
                <w:rFonts w:hint="eastAsia" w:hAnsi="宋体" w:cs="宋体"/>
                <w:b/>
                <w:bCs/>
                <w:color w:val="auto"/>
                <w:sz w:val="32"/>
                <w:highlight w:val="none"/>
              </w:rPr>
            </w:pPr>
          </w:p>
        </w:tc>
      </w:tr>
    </w:tbl>
    <w:p w14:paraId="202B95AA">
      <w:pPr>
        <w:ind w:firstLine="0"/>
        <w:jc w:val="center"/>
        <w:rPr>
          <w:b/>
          <w:bCs/>
          <w:color w:val="auto"/>
          <w:sz w:val="32"/>
          <w:szCs w:val="32"/>
          <w:highlight w:val="none"/>
        </w:rPr>
      </w:pPr>
    </w:p>
    <w:p w14:paraId="7A0AD505">
      <w:pPr>
        <w:ind w:firstLine="0"/>
        <w:jc w:val="center"/>
        <w:rPr>
          <w:rFonts w:hint="eastAsia" w:eastAsia="宋体"/>
          <w:b/>
          <w:bCs/>
          <w:color w:val="auto"/>
          <w:sz w:val="32"/>
          <w:szCs w:val="32"/>
          <w:highlight w:val="none"/>
          <w:lang w:eastAsia="zh-CN"/>
        </w:rPr>
      </w:pPr>
      <w:bookmarkStart w:id="10" w:name="_1526888064"/>
      <w:bookmarkEnd w:id="10"/>
      <w:bookmarkStart w:id="11" w:name="_1503734218"/>
      <w:bookmarkEnd w:id="11"/>
      <w:bookmarkStart w:id="12" w:name="_1528091905"/>
      <w:bookmarkEnd w:id="12"/>
      <w:bookmarkStart w:id="13" w:name="_1525587777"/>
      <w:bookmarkEnd w:id="13"/>
      <w:bookmarkStart w:id="14" w:name="_1514183196"/>
      <w:bookmarkEnd w:id="14"/>
      <w:bookmarkStart w:id="15" w:name="_1500710620"/>
      <w:bookmarkEnd w:id="15"/>
      <w:bookmarkStart w:id="16" w:name="_1499087808"/>
      <w:bookmarkEnd w:id="16"/>
      <w:bookmarkStart w:id="17" w:name="_1506239732"/>
      <w:bookmarkEnd w:id="17"/>
      <w:bookmarkStart w:id="18" w:name="_1528033681"/>
      <w:bookmarkEnd w:id="18"/>
      <w:bookmarkStart w:id="19" w:name="_1506327980"/>
      <w:bookmarkEnd w:id="19"/>
      <w:bookmarkStart w:id="20" w:name="_1498658328"/>
      <w:bookmarkEnd w:id="20"/>
      <w:r>
        <w:rPr>
          <w:rFonts w:hint="eastAsia"/>
          <w:b/>
          <w:bCs/>
          <w:color w:val="auto"/>
          <w:sz w:val="32"/>
          <w:szCs w:val="32"/>
          <w:highlight w:val="none"/>
          <w:lang w:eastAsia="zh-CN"/>
        </w:rPr>
        <w:t>202</w:t>
      </w:r>
      <w:r>
        <w:rPr>
          <w:rFonts w:hint="eastAsia"/>
          <w:b/>
          <w:bCs/>
          <w:color w:val="auto"/>
          <w:sz w:val="32"/>
          <w:szCs w:val="32"/>
          <w:highlight w:val="none"/>
          <w:lang w:val="en-US" w:eastAsia="zh-CN"/>
        </w:rPr>
        <w:t>6</w:t>
      </w:r>
      <w:r>
        <w:rPr>
          <w:rFonts w:hint="eastAsia"/>
          <w:b/>
          <w:bCs/>
          <w:color w:val="auto"/>
          <w:sz w:val="32"/>
          <w:szCs w:val="32"/>
          <w:highlight w:val="none"/>
          <w:lang w:eastAsia="zh-CN"/>
        </w:rPr>
        <w:t>年</w:t>
      </w:r>
      <w:r>
        <w:rPr>
          <w:rFonts w:hint="eastAsia"/>
          <w:b/>
          <w:bCs/>
          <w:color w:val="auto"/>
          <w:sz w:val="32"/>
          <w:szCs w:val="32"/>
          <w:highlight w:val="none"/>
          <w:lang w:val="en-US" w:eastAsia="zh-CN"/>
        </w:rPr>
        <w:t>6</w:t>
      </w:r>
      <w:r>
        <w:rPr>
          <w:rFonts w:hint="eastAsia"/>
          <w:b/>
          <w:bCs/>
          <w:color w:val="auto"/>
          <w:sz w:val="32"/>
          <w:szCs w:val="32"/>
          <w:highlight w:val="none"/>
          <w:lang w:eastAsia="zh-CN"/>
        </w:rPr>
        <w:t>月</w:t>
      </w:r>
    </w:p>
    <w:p w14:paraId="1E0E33F5">
      <w:pPr>
        <w:spacing w:line="360" w:lineRule="auto"/>
        <w:ind w:left="0" w:right="-1135" w:firstLine="0"/>
        <w:jc w:val="center"/>
        <w:rPr>
          <w:rFonts w:hint="eastAsia" w:ascii="宋体" w:hAnsi="宋体" w:eastAsia="宋体" w:cs="Times New Roman"/>
          <w:color w:val="auto"/>
          <w:sz w:val="28"/>
          <w:szCs w:val="24"/>
          <w:highlight w:val="none"/>
          <w:lang w:eastAsia="zh-CN"/>
        </w:rPr>
      </w:pPr>
    </w:p>
    <w:p w14:paraId="6ABA03C7">
      <w:pPr>
        <w:spacing w:line="480" w:lineRule="exact"/>
        <w:ind w:firstLine="0"/>
        <w:rPr>
          <w:rFonts w:eastAsia="华康简魏碑"/>
          <w:b/>
          <w:bCs/>
          <w:color w:val="auto"/>
          <w:spacing w:val="80"/>
          <w:highlight w:val="none"/>
        </w:rPr>
      </w:pPr>
    </w:p>
    <w:p w14:paraId="7C809823">
      <w:pPr>
        <w:pStyle w:val="241"/>
        <w:rPr>
          <w:rFonts w:ascii="Times New Roman" w:hAnsi="Times New Roman" w:eastAsia="华康简魏碑"/>
          <w:b/>
          <w:bCs/>
          <w:color w:val="auto"/>
          <w:spacing w:val="80"/>
          <w:highlight w:val="none"/>
        </w:rPr>
      </w:pPr>
    </w:p>
    <w:p w14:paraId="652E75CB">
      <w:pPr>
        <w:ind w:firstLine="0"/>
        <w:jc w:val="center"/>
        <w:rPr>
          <w:b/>
          <w:color w:val="auto"/>
          <w:sz w:val="48"/>
          <w:szCs w:val="48"/>
          <w:highlight w:val="none"/>
        </w:rPr>
      </w:pPr>
      <w:bookmarkStart w:id="21" w:name="_Toc29956"/>
    </w:p>
    <w:p w14:paraId="0E6DFEBB">
      <w:pPr>
        <w:ind w:firstLine="0"/>
        <w:jc w:val="center"/>
        <w:rPr>
          <w:color w:val="auto"/>
          <w:highlight w:val="none"/>
        </w:rPr>
      </w:pPr>
      <w:r>
        <w:rPr>
          <w:b/>
          <w:color w:val="auto"/>
          <w:sz w:val="48"/>
          <w:szCs w:val="48"/>
          <w:highlight w:val="none"/>
        </w:rPr>
        <w:t>目</w:t>
      </w:r>
      <w:r>
        <w:rPr>
          <w:rFonts w:hint="eastAsia"/>
          <w:b/>
          <w:color w:val="auto"/>
          <w:sz w:val="48"/>
          <w:szCs w:val="48"/>
          <w:highlight w:val="none"/>
        </w:rPr>
        <w:t xml:space="preserve"> 录</w:t>
      </w:r>
      <w:r>
        <w:rPr>
          <w:b/>
          <w:color w:val="auto"/>
          <w:sz w:val="48"/>
          <w:szCs w:val="48"/>
          <w:highlight w:val="none"/>
        </w:rPr>
        <w:t xml:space="preserve">   </w:t>
      </w:r>
      <w:r>
        <w:rPr>
          <w:rFonts w:eastAsia="隶书"/>
          <w:color w:val="auto"/>
          <w:sz w:val="32"/>
          <w:highlight w:val="none"/>
        </w:rPr>
        <w:fldChar w:fldCharType="begin"/>
      </w:r>
      <w:r>
        <w:rPr>
          <w:rFonts w:eastAsia="隶书"/>
          <w:color w:val="auto"/>
          <w:sz w:val="32"/>
          <w:highlight w:val="none"/>
        </w:rPr>
        <w:instrText xml:space="preserve">TOC \o "1-1" \h \u </w:instrText>
      </w:r>
      <w:r>
        <w:rPr>
          <w:rFonts w:eastAsia="隶书"/>
          <w:color w:val="auto"/>
          <w:sz w:val="32"/>
          <w:highlight w:val="none"/>
        </w:rPr>
        <w:fldChar w:fldCharType="separate"/>
      </w:r>
    </w:p>
    <w:p w14:paraId="0324DC8E">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_Toc11290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第一章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竞争性磋商采购邀请</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_Toc11290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1</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736E43AF">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_Toc12345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第二章  磋商须知</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_Toc12345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6</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52CCA324">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_Toc30248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第三章  政府采购合同格式</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_Toc30248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- 2</w:t>
      </w:r>
      <w:r>
        <w:rPr>
          <w:rFonts w:hint="eastAsia" w:ascii="Times New Roman" w:hAnsi="Times New Roman" w:eastAsia="宋体" w:cs="Times New Roman"/>
          <w:b/>
          <w:bCs/>
          <w:caps/>
          <w:color w:val="auto"/>
          <w:sz w:val="28"/>
          <w:szCs w:val="28"/>
          <w:highlight w:val="none"/>
          <w:lang w:val="en-US" w:eastAsia="zh-CN"/>
        </w:rPr>
        <w:t>0</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565B414B">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_Toc547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第四章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项目需求</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_Toc547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55</w:t>
      </w:r>
      <w:r>
        <w:rPr>
          <w:rFonts w:ascii="Times New Roman" w:hAnsi="Times New Roman" w:eastAsia="宋体" w:cs="Times New Roman"/>
          <w:b/>
          <w:bCs/>
          <w:caps/>
          <w:color w:val="auto"/>
          <w:sz w:val="28"/>
          <w:szCs w:val="28"/>
          <w:highlight w:val="none"/>
        </w:rPr>
        <w:t xml:space="preserve"> -</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3D86C1EC">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_Toc1739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第五章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工程量清单</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_Toc1739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57</w:t>
      </w:r>
      <w:r>
        <w:rPr>
          <w:rFonts w:ascii="Times New Roman" w:hAnsi="Times New Roman" w:eastAsia="宋体" w:cs="Times New Roman"/>
          <w:b/>
          <w:bCs/>
          <w:caps/>
          <w:color w:val="auto"/>
          <w:sz w:val="28"/>
          <w:szCs w:val="28"/>
          <w:highlight w:val="none"/>
        </w:rPr>
        <w:t>-</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2DF0160F">
      <w:pPr>
        <w:pStyle w:val="212"/>
        <w:tabs>
          <w:tab w:val="right" w:leader="middleDot" w:pos="9153"/>
        </w:tabs>
        <w:spacing w:before="0"/>
        <w:ind w:firstLine="0"/>
        <w:jc w:val="both"/>
        <w:rPr>
          <w:rFonts w:ascii="Times New Roman" w:hAnsi="Times New Roman" w:eastAsia="宋体" w:cs="Times New Roman"/>
          <w:b/>
          <w:bCs/>
          <w:caps/>
          <w:color w:val="auto"/>
          <w:sz w:val="28"/>
          <w:szCs w:val="28"/>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_Toc31032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第六章  磋商响应文件格式</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_Toc31032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w:t>
      </w:r>
      <w:r>
        <w:rPr>
          <w:rFonts w:hint="eastAsia" w:ascii="Times New Roman" w:hAnsi="Times New Roman" w:eastAsia="宋体" w:cs="Times New Roman"/>
          <w:b/>
          <w:bCs/>
          <w:caps/>
          <w:color w:val="auto"/>
          <w:sz w:val="28"/>
          <w:szCs w:val="28"/>
          <w:highlight w:val="none"/>
          <w:lang w:val="en-US" w:eastAsia="zh-CN"/>
        </w:rPr>
        <w:t>58</w:t>
      </w:r>
      <w:r>
        <w:rPr>
          <w:rFonts w:ascii="Times New Roman" w:hAnsi="Times New Roman" w:eastAsia="宋体" w:cs="Times New Roman"/>
          <w:b/>
          <w:bCs/>
          <w:caps/>
          <w:color w:val="auto"/>
          <w:sz w:val="28"/>
          <w:szCs w:val="28"/>
          <w:highlight w:val="none"/>
        </w:rPr>
        <w:t>-</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1AE9ECB0">
      <w:pPr>
        <w:pStyle w:val="212"/>
        <w:tabs>
          <w:tab w:val="right" w:leader="middleDot" w:pos="9153"/>
        </w:tabs>
        <w:spacing w:before="0"/>
        <w:ind w:firstLine="0"/>
        <w:jc w:val="both"/>
        <w:rPr>
          <w:rFonts w:ascii="Times New Roman" w:hAnsi="Times New Roman"/>
          <w:color w:val="auto"/>
          <w:highlight w:val="none"/>
        </w:rPr>
      </w:pP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HYPERLINK \l _Toc29233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第七章 </w:t>
      </w:r>
      <w:r>
        <w:rPr>
          <w:rFonts w:hint="eastAsia" w:ascii="Times New Roman" w:hAnsi="Times New Roman" w:eastAsia="宋体" w:cs="Times New Roman"/>
          <w:b/>
          <w:bCs/>
          <w:caps/>
          <w:color w:val="auto"/>
          <w:sz w:val="28"/>
          <w:szCs w:val="28"/>
          <w:highlight w:val="none"/>
          <w:lang w:val="en-US" w:eastAsia="zh-CN"/>
        </w:rPr>
        <w:t xml:space="preserve"> </w:t>
      </w:r>
      <w:r>
        <w:rPr>
          <w:rFonts w:ascii="Times New Roman" w:hAnsi="Times New Roman" w:eastAsia="宋体" w:cs="Times New Roman"/>
          <w:b/>
          <w:bCs/>
          <w:caps/>
          <w:color w:val="auto"/>
          <w:sz w:val="28"/>
          <w:szCs w:val="28"/>
          <w:highlight w:val="none"/>
        </w:rPr>
        <w:t>评审方法和评审标准</w:t>
      </w:r>
      <w:r>
        <w:rPr>
          <w:rFonts w:ascii="Times New Roman" w:hAnsi="Times New Roman" w:eastAsia="宋体" w:cs="Times New Roman"/>
          <w:b/>
          <w:bCs/>
          <w:caps/>
          <w:color w:val="auto"/>
          <w:sz w:val="28"/>
          <w:szCs w:val="28"/>
          <w:highlight w:val="none"/>
        </w:rPr>
        <w:tab/>
      </w:r>
      <w:r>
        <w:rPr>
          <w:rFonts w:ascii="Times New Roman" w:hAnsi="Times New Roman" w:eastAsia="宋体" w:cs="Times New Roman"/>
          <w:b/>
          <w:bCs/>
          <w:caps/>
          <w:color w:val="auto"/>
          <w:sz w:val="28"/>
          <w:szCs w:val="28"/>
          <w:highlight w:val="none"/>
        </w:rPr>
        <w:fldChar w:fldCharType="begin"/>
      </w:r>
      <w:r>
        <w:rPr>
          <w:rFonts w:ascii="Times New Roman" w:hAnsi="Times New Roman" w:eastAsia="宋体" w:cs="Times New Roman"/>
          <w:b/>
          <w:bCs/>
          <w:caps/>
          <w:color w:val="auto"/>
          <w:sz w:val="28"/>
          <w:szCs w:val="28"/>
          <w:highlight w:val="none"/>
        </w:rPr>
        <w:instrText xml:space="preserve"> PAGEREF _Toc29233 </w:instrText>
      </w:r>
      <w:r>
        <w:rPr>
          <w:rFonts w:ascii="Times New Roman" w:hAnsi="Times New Roman" w:eastAsia="宋体" w:cs="Times New Roman"/>
          <w:b/>
          <w:bCs/>
          <w:caps/>
          <w:color w:val="auto"/>
          <w:sz w:val="28"/>
          <w:szCs w:val="28"/>
          <w:highlight w:val="none"/>
        </w:rPr>
        <w:fldChar w:fldCharType="separate"/>
      </w:r>
      <w:r>
        <w:rPr>
          <w:rFonts w:ascii="Times New Roman" w:hAnsi="Times New Roman" w:eastAsia="宋体" w:cs="Times New Roman"/>
          <w:b/>
          <w:bCs/>
          <w:caps/>
          <w:color w:val="auto"/>
          <w:sz w:val="28"/>
          <w:szCs w:val="28"/>
          <w:highlight w:val="none"/>
        </w:rPr>
        <w:t xml:space="preserve">- </w:t>
      </w:r>
      <w:r>
        <w:rPr>
          <w:rFonts w:hint="eastAsia" w:ascii="Times New Roman" w:hAnsi="Times New Roman" w:eastAsia="宋体" w:cs="Times New Roman"/>
          <w:b/>
          <w:bCs/>
          <w:caps/>
          <w:color w:val="auto"/>
          <w:sz w:val="28"/>
          <w:szCs w:val="28"/>
          <w:highlight w:val="none"/>
          <w:lang w:val="en-US" w:eastAsia="zh-CN"/>
        </w:rPr>
        <w:t>73</w:t>
      </w:r>
      <w:r>
        <w:rPr>
          <w:rFonts w:ascii="Times New Roman" w:hAnsi="Times New Roman" w:eastAsia="宋体" w:cs="Times New Roman"/>
          <w:b/>
          <w:bCs/>
          <w:caps/>
          <w:color w:val="auto"/>
          <w:sz w:val="28"/>
          <w:szCs w:val="28"/>
          <w:highlight w:val="none"/>
        </w:rPr>
        <w:t>-</w:t>
      </w:r>
      <w:r>
        <w:rPr>
          <w:rFonts w:ascii="Times New Roman" w:hAnsi="Times New Roman" w:eastAsia="宋体" w:cs="Times New Roman"/>
          <w:b/>
          <w:bCs/>
          <w:caps/>
          <w:color w:val="auto"/>
          <w:sz w:val="28"/>
          <w:szCs w:val="28"/>
          <w:highlight w:val="none"/>
        </w:rPr>
        <w:fldChar w:fldCharType="end"/>
      </w:r>
      <w:r>
        <w:rPr>
          <w:rFonts w:ascii="Times New Roman" w:hAnsi="Times New Roman" w:eastAsia="宋体" w:cs="Times New Roman"/>
          <w:b/>
          <w:bCs/>
          <w:caps/>
          <w:color w:val="auto"/>
          <w:sz w:val="28"/>
          <w:szCs w:val="28"/>
          <w:highlight w:val="none"/>
        </w:rPr>
        <w:fldChar w:fldCharType="end"/>
      </w:r>
    </w:p>
    <w:p w14:paraId="7356FECE">
      <w:pPr>
        <w:pStyle w:val="203"/>
        <w:ind w:firstLine="0"/>
        <w:rPr>
          <w:rFonts w:ascii="Times New Roman" w:hAnsi="Times New Roman" w:eastAsia="隶书"/>
          <w:color w:val="auto"/>
          <w:sz w:val="32"/>
          <w:highlight w:val="none"/>
        </w:rPr>
      </w:pPr>
      <w:r>
        <w:rPr>
          <w:rFonts w:ascii="Times New Roman" w:hAnsi="Times New Roman" w:eastAsia="隶书"/>
          <w:color w:val="auto"/>
          <w:highlight w:val="none"/>
        </w:rPr>
        <w:fldChar w:fldCharType="end"/>
      </w:r>
    </w:p>
    <w:p w14:paraId="1FDD3BA9">
      <w:pPr>
        <w:pStyle w:val="203"/>
        <w:ind w:firstLine="0"/>
        <w:rPr>
          <w:rFonts w:ascii="Times New Roman" w:hAnsi="Times New Roman" w:eastAsia="隶书"/>
          <w:color w:val="auto"/>
          <w:sz w:val="36"/>
          <w:szCs w:val="36"/>
          <w:highlight w:val="none"/>
        </w:rPr>
      </w:pPr>
    </w:p>
    <w:p w14:paraId="144D77CC">
      <w:pPr>
        <w:pStyle w:val="182"/>
        <w:rPr>
          <w:color w:val="auto"/>
          <w:highlight w:val="none"/>
        </w:rPr>
        <w:sectPr>
          <w:headerReference r:id="rId6" w:type="first"/>
          <w:footerReference r:id="rId8" w:type="first"/>
          <w:headerReference r:id="rId5" w:type="default"/>
          <w:footerReference r:id="rId7" w:type="default"/>
          <w:pgSz w:w="11907" w:h="16840"/>
          <w:pgMar w:top="1134" w:right="1134" w:bottom="1134" w:left="1134" w:header="720" w:footer="720" w:gutter="0"/>
          <w:cols w:space="1701" w:num="1"/>
          <w:titlePg/>
          <w:docGrid w:linePitch="360" w:charSpace="0"/>
        </w:sectPr>
      </w:pPr>
      <w:bookmarkStart w:id="22" w:name="_Toc11290"/>
      <w:bookmarkStart w:id="23" w:name="_Toc482347462"/>
      <w:bookmarkStart w:id="24" w:name="_Toc465267852"/>
      <w:bookmarkStart w:id="25" w:name="_Toc204595692"/>
    </w:p>
    <w:p w14:paraId="6939DD88">
      <w:pPr>
        <w:pStyle w:val="182"/>
        <w:rPr>
          <w:color w:val="auto"/>
          <w:sz w:val="20"/>
          <w:szCs w:val="21"/>
          <w:highlight w:val="none"/>
        </w:rPr>
      </w:pPr>
      <w:r>
        <w:rPr>
          <w:color w:val="auto"/>
          <w:highlight w:val="none"/>
        </w:rPr>
        <w:t>第一章 竞争性磋商采购邀请</w:t>
      </w:r>
      <w:bookmarkEnd w:id="22"/>
    </w:p>
    <w:p w14:paraId="31CEE452">
      <w:pPr>
        <w:pBdr>
          <w:top w:val="single" w:color="000000" w:sz="4" w:space="1"/>
          <w:left w:val="single" w:color="000000" w:sz="4" w:space="4"/>
          <w:bottom w:val="single" w:color="000000" w:sz="4" w:space="1"/>
          <w:right w:val="single" w:color="000000" w:sz="4" w:space="4"/>
        </w:pBdr>
        <w:spacing w:line="560" w:lineRule="exact"/>
        <w:ind w:firstLine="480"/>
        <w:rPr>
          <w:color w:val="auto"/>
          <w:szCs w:val="28"/>
          <w:highlight w:val="none"/>
        </w:rPr>
      </w:pPr>
      <w:r>
        <w:rPr>
          <w:color w:val="auto"/>
          <w:szCs w:val="28"/>
          <w:highlight w:val="none"/>
        </w:rPr>
        <w:t>项目概况</w:t>
      </w:r>
    </w:p>
    <w:p w14:paraId="6484AD9C">
      <w:pPr>
        <w:pBdr>
          <w:top w:val="single" w:color="000000" w:sz="4" w:space="1"/>
          <w:left w:val="single" w:color="000000" w:sz="4" w:space="4"/>
          <w:bottom w:val="single" w:color="000000" w:sz="4" w:space="1"/>
          <w:right w:val="single" w:color="000000" w:sz="4" w:space="4"/>
        </w:pBdr>
        <w:spacing w:line="560" w:lineRule="exact"/>
        <w:ind w:firstLine="482"/>
        <w:rPr>
          <w:color w:val="auto"/>
          <w:szCs w:val="28"/>
          <w:highlight w:val="none"/>
        </w:rPr>
      </w:pPr>
      <w:r>
        <w:rPr>
          <w:rFonts w:hint="eastAsia"/>
          <w:b/>
          <w:bCs/>
          <w:color w:val="auto"/>
          <w:highlight w:val="none"/>
          <w:u w:val="single"/>
          <w:lang w:eastAsia="zh-CN"/>
        </w:rPr>
        <w:t>灌云县“老幼共融”社区服务暖心项目（专门面向中小企业）</w:t>
      </w:r>
      <w:r>
        <w:rPr>
          <w:color w:val="auto"/>
          <w:szCs w:val="28"/>
          <w:highlight w:val="none"/>
        </w:rPr>
        <w:t>采购项目的潜在供应商应在</w:t>
      </w:r>
      <w:r>
        <w:rPr>
          <w:rFonts w:hint="eastAsia" w:ascii="宋体" w:hAnsi="宋体"/>
          <w:color w:val="auto"/>
          <w:highlight w:val="none"/>
          <w:u w:val="single"/>
          <w:lang w:eastAsia="zh-CN"/>
        </w:rPr>
        <w:t>“江苏政府采购网”</w:t>
      </w:r>
      <w:r>
        <w:rPr>
          <w:color w:val="auto"/>
          <w:szCs w:val="28"/>
          <w:highlight w:val="none"/>
        </w:rPr>
        <w:t>获取采购文件，并于</w:t>
      </w:r>
      <w:r>
        <w:rPr>
          <w:rFonts w:hint="eastAsia"/>
          <w:b/>
          <w:bCs/>
          <w:color w:val="auto"/>
          <w:szCs w:val="28"/>
          <w:highlight w:val="none"/>
          <w:u w:val="single"/>
          <w:lang w:val="en-US" w:eastAsia="zh-CN"/>
        </w:rPr>
        <w:t>2026年6月15</w:t>
      </w:r>
      <w:r>
        <w:rPr>
          <w:b/>
          <w:bCs/>
          <w:color w:val="auto"/>
          <w:szCs w:val="28"/>
          <w:highlight w:val="none"/>
          <w:u w:val="single"/>
        </w:rPr>
        <w:t>日</w:t>
      </w:r>
      <w:r>
        <w:rPr>
          <w:rFonts w:hint="eastAsia"/>
          <w:b/>
          <w:bCs/>
          <w:color w:val="auto"/>
          <w:szCs w:val="28"/>
          <w:highlight w:val="none"/>
          <w:u w:val="single"/>
          <w:lang w:val="en-US" w:eastAsia="zh-CN"/>
        </w:rPr>
        <w:t>10</w:t>
      </w:r>
      <w:r>
        <w:rPr>
          <w:b/>
          <w:bCs/>
          <w:color w:val="auto"/>
          <w:szCs w:val="28"/>
          <w:highlight w:val="none"/>
          <w:u w:val="single"/>
        </w:rPr>
        <w:t>:00:00</w:t>
      </w:r>
      <w:r>
        <w:rPr>
          <w:bCs/>
          <w:color w:val="auto"/>
          <w:szCs w:val="28"/>
          <w:highlight w:val="none"/>
        </w:rPr>
        <w:t>（北京时间）前</w:t>
      </w:r>
      <w:r>
        <w:rPr>
          <w:b/>
          <w:color w:val="auto"/>
          <w:highlight w:val="none"/>
        </w:rPr>
        <w:t>上传电子响应文件</w:t>
      </w:r>
      <w:r>
        <w:rPr>
          <w:color w:val="auto"/>
          <w:szCs w:val="28"/>
          <w:highlight w:val="none"/>
        </w:rPr>
        <w:t>。</w:t>
      </w:r>
    </w:p>
    <w:p w14:paraId="760F9432">
      <w:pPr>
        <w:spacing w:line="560" w:lineRule="exact"/>
        <w:ind w:firstLine="400"/>
        <w:rPr>
          <w:color w:val="auto"/>
          <w:sz w:val="20"/>
          <w:szCs w:val="21"/>
          <w:highlight w:val="none"/>
        </w:rPr>
      </w:pPr>
    </w:p>
    <w:p w14:paraId="0C26CDBB">
      <w:pPr>
        <w:pStyle w:val="183"/>
        <w:rPr>
          <w:color w:val="auto"/>
          <w:highlight w:val="none"/>
        </w:rPr>
      </w:pPr>
      <w:bookmarkStart w:id="26" w:name="_Toc35393629"/>
      <w:bookmarkStart w:id="27" w:name="_Toc28359089"/>
      <w:bookmarkStart w:id="28" w:name="_Toc35393798"/>
      <w:bookmarkStart w:id="29" w:name="_Toc28359012"/>
      <w:r>
        <w:rPr>
          <w:color w:val="auto"/>
          <w:highlight w:val="none"/>
        </w:rPr>
        <w:t>一、项目基本情况</w:t>
      </w:r>
      <w:bookmarkEnd w:id="26"/>
      <w:bookmarkEnd w:id="27"/>
      <w:bookmarkEnd w:id="28"/>
      <w:bookmarkEnd w:id="29"/>
    </w:p>
    <w:p w14:paraId="4CC494FC">
      <w:pPr>
        <w:ind w:firstLine="480"/>
        <w:rPr>
          <w:rFonts w:hint="eastAsia"/>
          <w:color w:val="auto"/>
          <w:highlight w:val="none"/>
          <w:lang w:eastAsia="zh-CN"/>
        </w:rPr>
      </w:pPr>
      <w:r>
        <w:rPr>
          <w:rFonts w:hint="eastAsia"/>
          <w:color w:val="auto"/>
          <w:highlight w:val="none"/>
        </w:rPr>
        <w:t>项目</w:t>
      </w:r>
      <w:r>
        <w:rPr>
          <w:color w:val="auto"/>
          <w:highlight w:val="none"/>
        </w:rPr>
        <w:t>编号：</w:t>
      </w:r>
      <w:r>
        <w:rPr>
          <w:rFonts w:hint="eastAsia"/>
          <w:color w:val="auto"/>
          <w:highlight w:val="none"/>
        </w:rPr>
        <w:t>JSZC-320723-KTKT-C2026-0006</w:t>
      </w:r>
    </w:p>
    <w:p w14:paraId="6D4C8D0C">
      <w:pPr>
        <w:ind w:firstLine="480"/>
        <w:rPr>
          <w:rFonts w:eastAsia="宋体"/>
          <w:b/>
          <w:bCs/>
          <w:color w:val="auto"/>
          <w:highlight w:val="none"/>
          <w:lang w:val="en-US" w:eastAsia="zh-CN"/>
        </w:rPr>
      </w:pPr>
      <w:r>
        <w:rPr>
          <w:rFonts w:hint="eastAsia"/>
          <w:color w:val="auto"/>
          <w:highlight w:val="none"/>
        </w:rPr>
        <w:t>项目</w:t>
      </w:r>
      <w:r>
        <w:rPr>
          <w:color w:val="auto"/>
          <w:highlight w:val="none"/>
        </w:rPr>
        <w:t>名称：</w:t>
      </w:r>
      <w:r>
        <w:rPr>
          <w:rFonts w:hint="eastAsia"/>
          <w:b/>
          <w:bCs/>
          <w:color w:val="auto"/>
          <w:highlight w:val="none"/>
          <w:lang w:eastAsia="zh-CN"/>
        </w:rPr>
        <w:t>灌云县“老幼共融”社区服务暖心项目（专门面向中小企业）</w:t>
      </w:r>
    </w:p>
    <w:p w14:paraId="167152C4">
      <w:pPr>
        <w:ind w:firstLine="480"/>
        <w:rPr>
          <w:color w:val="auto"/>
          <w:highlight w:val="none"/>
        </w:rPr>
      </w:pPr>
      <w:r>
        <w:rPr>
          <w:color w:val="auto"/>
          <w:highlight w:val="none"/>
        </w:rPr>
        <w:t>采购方式：竞争性磋商</w:t>
      </w:r>
    </w:p>
    <w:p w14:paraId="64C99190">
      <w:pPr>
        <w:ind w:firstLine="480"/>
        <w:rPr>
          <w:rFonts w:hint="eastAsia" w:ascii="Times New Roman" w:hAnsi="Times New Roman" w:eastAsia="宋体" w:cs="Times New Roman"/>
          <w:b/>
          <w:bCs/>
          <w:color w:val="auto"/>
          <w:highlight w:val="none"/>
          <w:lang w:val="en-US" w:eastAsia="zh-CN"/>
        </w:rPr>
      </w:pPr>
      <w:r>
        <w:rPr>
          <w:rFonts w:hint="eastAsia"/>
          <w:color w:val="auto"/>
          <w:highlight w:val="none"/>
        </w:rPr>
        <w:t>预算金额：人民币</w:t>
      </w:r>
      <w:r>
        <w:rPr>
          <w:rFonts w:hint="eastAsia" w:cs="Times New Roman"/>
          <w:b/>
          <w:bCs/>
          <w:color w:val="auto"/>
          <w:highlight w:val="none"/>
          <w:lang w:val="en-US" w:eastAsia="zh-CN"/>
        </w:rPr>
        <w:t>125</w:t>
      </w:r>
      <w:bookmarkStart w:id="178" w:name="_GoBack"/>
      <w:bookmarkEnd w:id="178"/>
      <w:r>
        <w:rPr>
          <w:rFonts w:hint="eastAsia" w:ascii="Times New Roman" w:hAnsi="Times New Roman" w:eastAsia="宋体" w:cs="Times New Roman"/>
          <w:b/>
          <w:bCs/>
          <w:color w:val="auto"/>
          <w:highlight w:val="none"/>
          <w:lang w:val="en-US" w:eastAsia="zh-CN"/>
        </w:rPr>
        <w:t>万</w:t>
      </w:r>
      <w:r>
        <w:rPr>
          <w:rFonts w:hint="eastAsia" w:ascii="Times New Roman" w:hAnsi="Times New Roman" w:eastAsia="宋体" w:cs="Times New Roman"/>
          <w:b/>
          <w:bCs/>
          <w:color w:val="auto"/>
          <w:highlight w:val="none"/>
          <w:lang w:eastAsia="zh-CN"/>
        </w:rPr>
        <w:t>元</w:t>
      </w:r>
    </w:p>
    <w:p w14:paraId="6E805086">
      <w:pPr>
        <w:ind w:firstLine="480"/>
        <w:rPr>
          <w:color w:val="auto"/>
          <w:highlight w:val="none"/>
        </w:rPr>
      </w:pPr>
      <w:r>
        <w:rPr>
          <w:rFonts w:hint="eastAsia"/>
          <w:color w:val="auto"/>
          <w:highlight w:val="none"/>
        </w:rPr>
        <w:t>最高限价：人民币</w:t>
      </w:r>
      <w:r>
        <w:rPr>
          <w:rFonts w:hint="eastAsia"/>
          <w:b/>
          <w:bCs/>
          <w:color w:val="auto"/>
          <w:highlight w:val="none"/>
          <w:lang w:eastAsia="zh-CN"/>
        </w:rPr>
        <w:t>1190820.2</w:t>
      </w:r>
      <w:r>
        <w:rPr>
          <w:rFonts w:hint="eastAsia" w:ascii="Times New Roman" w:hAnsi="Times New Roman" w:eastAsia="宋体" w:cs="Times New Roman"/>
          <w:b/>
          <w:bCs/>
          <w:color w:val="auto"/>
          <w:highlight w:val="none"/>
          <w:lang w:eastAsia="zh-CN"/>
        </w:rPr>
        <w:t>元</w:t>
      </w:r>
      <w:r>
        <w:rPr>
          <w:rFonts w:hint="eastAsia" w:ascii="Times New Roman" w:hAnsi="Times New Roman" w:eastAsia="宋体" w:cs="Times New Roman"/>
          <w:b/>
          <w:bCs/>
          <w:color w:val="auto"/>
          <w:highlight w:val="none"/>
        </w:rPr>
        <w:t>，</w:t>
      </w:r>
      <w:r>
        <w:rPr>
          <w:rFonts w:hint="eastAsia"/>
          <w:b/>
          <w:bCs/>
          <w:color w:val="auto"/>
          <w:highlight w:val="none"/>
        </w:rPr>
        <w:t>报价超出最高限价的按无效响应处理</w:t>
      </w:r>
    </w:p>
    <w:p w14:paraId="1C2D9509">
      <w:pPr>
        <w:ind w:firstLine="480"/>
        <w:rPr>
          <w:color w:val="auto"/>
          <w:highlight w:val="none"/>
        </w:rPr>
      </w:pPr>
      <w:r>
        <w:rPr>
          <w:color w:val="auto"/>
          <w:highlight w:val="none"/>
        </w:rPr>
        <w:t>采购需求：</w:t>
      </w:r>
      <w:r>
        <w:rPr>
          <w:rFonts w:hint="eastAsia" w:ascii="Times New Roman" w:hAnsi="Times New Roman" w:eastAsia="宋体" w:cs="Times New Roman"/>
          <w:color w:val="auto"/>
          <w:highlight w:val="none"/>
          <w:lang w:eastAsia="zh-CN"/>
        </w:rPr>
        <w:t>本项目为</w:t>
      </w:r>
      <w:r>
        <w:rPr>
          <w:rFonts w:hint="eastAsia" w:cs="Times New Roman"/>
          <w:color w:val="auto"/>
          <w:highlight w:val="none"/>
          <w:lang w:eastAsia="zh-CN"/>
        </w:rPr>
        <w:t>灌云县“老幼共融”社区服务暖心项目（专门面向中小企业）</w:t>
      </w:r>
      <w:r>
        <w:rPr>
          <w:rFonts w:hint="eastAsia" w:ascii="Times New Roman" w:hAnsi="Times New Roman" w:eastAsia="宋体" w:cs="Times New Roman"/>
          <w:color w:val="auto"/>
          <w:highlight w:val="none"/>
          <w:lang w:eastAsia="zh-CN"/>
        </w:rPr>
        <w:t>，是为构建东城区“15分钟老幼服务圈”，提升老人幸福感与家庭育儿便利性，现拟对灌云县东城区养老用房进行装修改造，年计划服务老人超2000人次，新增老幼共育服务托位150个以上，打造“养老+托育”功能分区；</w:t>
      </w:r>
      <w:r>
        <w:rPr>
          <w:rFonts w:hint="eastAsia" w:ascii="Times New Roman" w:hAnsi="Times New Roman" w:eastAsia="宋体" w:cs="Times New Roman"/>
          <w:color w:val="auto"/>
          <w:highlight w:val="none"/>
          <w:lang w:val="en-US" w:eastAsia="zh-CN"/>
        </w:rPr>
        <w:t>具体</w:t>
      </w:r>
      <w:r>
        <w:rPr>
          <w:rFonts w:hint="eastAsia"/>
          <w:color w:val="auto"/>
          <w:highlight w:val="none"/>
        </w:rPr>
        <w:t>详见工程量清单</w:t>
      </w:r>
      <w:r>
        <w:rPr>
          <w:rFonts w:hint="eastAsia"/>
          <w:color w:val="auto"/>
          <w:highlight w:val="none"/>
          <w:lang w:val="en-US" w:eastAsia="zh-CN"/>
        </w:rPr>
        <w:t>及采购需求</w:t>
      </w:r>
      <w:r>
        <w:rPr>
          <w:rFonts w:hint="eastAsia"/>
          <w:color w:val="auto"/>
          <w:highlight w:val="none"/>
        </w:rPr>
        <w:t>。</w:t>
      </w:r>
    </w:p>
    <w:p w14:paraId="5A072CA3">
      <w:pPr>
        <w:ind w:firstLine="482"/>
        <w:rPr>
          <w:b/>
          <w:bCs/>
          <w:color w:val="auto"/>
          <w:highlight w:val="none"/>
        </w:rPr>
      </w:pPr>
      <w:r>
        <w:rPr>
          <w:b/>
          <w:bCs/>
          <w:color w:val="auto"/>
          <w:highlight w:val="none"/>
        </w:rPr>
        <w:t>对项目需求部分的询问、质疑请与采购人联系，由采购人负责答复。</w:t>
      </w:r>
    </w:p>
    <w:p w14:paraId="2DCD998A">
      <w:pPr>
        <w:ind w:firstLine="480"/>
        <w:rPr>
          <w:rFonts w:hint="eastAsia"/>
          <w:b/>
          <w:bCs/>
          <w:color w:val="auto"/>
          <w:highlight w:val="none"/>
        </w:rPr>
      </w:pPr>
      <w:r>
        <w:rPr>
          <w:color w:val="auto"/>
          <w:highlight w:val="none"/>
        </w:rPr>
        <w:t>建设地点：</w:t>
      </w:r>
      <w:r>
        <w:rPr>
          <w:rFonts w:hint="eastAsia"/>
          <w:b/>
          <w:bCs/>
          <w:color w:val="auto"/>
          <w:highlight w:val="none"/>
          <w:lang w:eastAsia="zh-CN"/>
        </w:rPr>
        <w:t>灌云县</w:t>
      </w:r>
      <w:r>
        <w:rPr>
          <w:rFonts w:hint="eastAsia" w:ascii="Times New Roman" w:hAnsi="Times New Roman" w:eastAsia="宋体" w:cs="Times New Roman"/>
          <w:b/>
          <w:bCs/>
          <w:color w:val="auto"/>
          <w:highlight w:val="none"/>
          <w:lang w:eastAsia="zh-CN"/>
        </w:rPr>
        <w:t>；</w:t>
      </w:r>
    </w:p>
    <w:p w14:paraId="7D90A410">
      <w:pPr>
        <w:ind w:firstLine="480"/>
        <w:rPr>
          <w:rFonts w:hint="eastAsia"/>
          <w:color w:val="auto"/>
          <w:highlight w:val="none"/>
        </w:rPr>
      </w:pPr>
      <w:r>
        <w:rPr>
          <w:color w:val="auto"/>
          <w:highlight w:val="none"/>
        </w:rPr>
        <w:t>质量标准：</w:t>
      </w:r>
      <w:r>
        <w:rPr>
          <w:rFonts w:hint="eastAsia"/>
          <w:color w:val="auto"/>
          <w:highlight w:val="none"/>
        </w:rPr>
        <w:t>执行国家现行验收标准，等级为合格；</w:t>
      </w:r>
    </w:p>
    <w:p w14:paraId="384BE26A">
      <w:pPr>
        <w:ind w:firstLine="480"/>
        <w:rPr>
          <w:color w:val="auto"/>
          <w:highlight w:val="none"/>
        </w:rPr>
      </w:pPr>
      <w:r>
        <w:rPr>
          <w:color w:val="auto"/>
          <w:highlight w:val="none"/>
        </w:rPr>
        <w:t>合同履行期限</w:t>
      </w:r>
      <w:r>
        <w:rPr>
          <w:rFonts w:hint="eastAsia"/>
          <w:color w:val="auto"/>
          <w:highlight w:val="none"/>
        </w:rPr>
        <w:t>（工期）</w:t>
      </w:r>
      <w:r>
        <w:rPr>
          <w:color w:val="auto"/>
          <w:highlight w:val="none"/>
        </w:rPr>
        <w:t>：</w:t>
      </w:r>
      <w:r>
        <w:rPr>
          <w:rFonts w:hint="eastAsia"/>
          <w:color w:val="auto"/>
          <w:highlight w:val="none"/>
          <w:lang w:val="en-US" w:eastAsia="zh-CN"/>
        </w:rPr>
        <w:t>90日历天（具体开工日期以采购人发出的书面开工令为准）</w:t>
      </w:r>
    </w:p>
    <w:p w14:paraId="55DDE6D8">
      <w:pPr>
        <w:ind w:firstLine="480"/>
        <w:rPr>
          <w:color w:val="auto"/>
          <w:highlight w:val="none"/>
        </w:rPr>
      </w:pPr>
      <w:r>
        <w:rPr>
          <w:color w:val="auto"/>
          <w:highlight w:val="none"/>
        </w:rPr>
        <w:t>本项目</w:t>
      </w:r>
      <w:r>
        <w:rPr>
          <w:rFonts w:hint="eastAsia"/>
          <w:color w:val="auto"/>
          <w:highlight w:val="none"/>
          <w:lang w:val="en-US" w:eastAsia="zh-CN"/>
        </w:rPr>
        <w:t>不</w:t>
      </w:r>
      <w:r>
        <w:rPr>
          <w:color w:val="auto"/>
          <w:highlight w:val="none"/>
        </w:rPr>
        <w:t>接受联合体。</w:t>
      </w:r>
    </w:p>
    <w:p w14:paraId="526D44E5">
      <w:pPr>
        <w:pStyle w:val="183"/>
        <w:ind w:firstLine="482"/>
        <w:rPr>
          <w:rFonts w:hint="eastAsia" w:ascii="宋体" w:hAnsi="宋体" w:eastAsia="宋体" w:cs="宋体"/>
          <w:b/>
          <w:bCs/>
          <w:color w:val="auto"/>
          <w:sz w:val="24"/>
          <w:szCs w:val="24"/>
          <w:highlight w:val="none"/>
          <w:lang w:val="en-US" w:eastAsia="zh-CN" w:bidi="ar-SA"/>
        </w:rPr>
      </w:pPr>
      <w:bookmarkStart w:id="30" w:name="_Toc35393799"/>
      <w:bookmarkStart w:id="31" w:name="_Toc28359013"/>
      <w:bookmarkStart w:id="32" w:name="_Toc28359090"/>
      <w:bookmarkStart w:id="33" w:name="_Toc35393630"/>
      <w:r>
        <w:rPr>
          <w:rFonts w:hint="eastAsia" w:ascii="宋体" w:hAnsi="宋体" w:eastAsia="宋体" w:cs="宋体"/>
          <w:b/>
          <w:bCs/>
          <w:color w:val="auto"/>
          <w:sz w:val="24"/>
          <w:szCs w:val="24"/>
          <w:highlight w:val="none"/>
          <w:lang w:val="en-US" w:eastAsia="zh-CN" w:bidi="ar-SA"/>
        </w:rPr>
        <w:t>注：本项目采购方式为竞争性磋商，评审过程中有二次（最后）报价环节。供应商须在解锁完成后及时关注开标大厅，等待后续多次报价、答疑澄清等提示，评审过程中不再另行通知。如供应商因自身原因错过相应环节，造成非实质性响应，责任自负。</w:t>
      </w:r>
    </w:p>
    <w:p w14:paraId="130648E1">
      <w:pPr>
        <w:pStyle w:val="183"/>
        <w:rPr>
          <w:color w:val="auto"/>
          <w:highlight w:val="none"/>
        </w:rPr>
      </w:pPr>
      <w:r>
        <w:rPr>
          <w:color w:val="auto"/>
          <w:highlight w:val="none"/>
        </w:rPr>
        <w:t>二、申请人的资格要求</w:t>
      </w:r>
      <w:bookmarkEnd w:id="30"/>
      <w:bookmarkEnd w:id="31"/>
      <w:bookmarkEnd w:id="32"/>
      <w:bookmarkEnd w:id="33"/>
    </w:p>
    <w:p w14:paraId="26372D75">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满足《中华人民共和国政府采购法》第二十二条规定，提供下列材料：</w:t>
      </w:r>
    </w:p>
    <w:p w14:paraId="147CCE22">
      <w:pPr>
        <w:ind w:firstLine="480"/>
        <w:rPr>
          <w:color w:val="auto"/>
          <w:highlight w:val="none"/>
        </w:rPr>
      </w:pPr>
      <w:r>
        <w:rPr>
          <w:color w:val="auto"/>
          <w:highlight w:val="none"/>
        </w:rPr>
        <w:t>（1）法人或者其他组织的营业执照等证明文件，自然人的身份证明；</w:t>
      </w:r>
    </w:p>
    <w:p w14:paraId="0387C246">
      <w:pPr>
        <w:ind w:firstLine="480"/>
        <w:rPr>
          <w:color w:val="auto"/>
          <w:highlight w:val="none"/>
        </w:rPr>
      </w:pPr>
      <w:r>
        <w:rPr>
          <w:color w:val="auto"/>
          <w:highlight w:val="none"/>
        </w:rPr>
        <w:t>（2）</w:t>
      </w:r>
      <w:r>
        <w:rPr>
          <w:rFonts w:hint="eastAsia"/>
          <w:color w:val="auto"/>
          <w:highlight w:val="none"/>
        </w:rPr>
        <w:t>具有良好的商业信誉和健全的财务会计制度</w:t>
      </w:r>
      <w:r>
        <w:rPr>
          <w:color w:val="auto"/>
          <w:highlight w:val="none"/>
        </w:rPr>
        <w:t>；</w:t>
      </w:r>
    </w:p>
    <w:p w14:paraId="5CE8BE21">
      <w:pPr>
        <w:ind w:firstLine="480"/>
        <w:rPr>
          <w:color w:val="auto"/>
          <w:highlight w:val="none"/>
        </w:rPr>
      </w:pPr>
      <w:r>
        <w:rPr>
          <w:color w:val="auto"/>
          <w:highlight w:val="none"/>
        </w:rPr>
        <w:t>（3）依法缴纳税收和社会保障资金的相关材料；</w:t>
      </w:r>
    </w:p>
    <w:p w14:paraId="3DE59370">
      <w:pPr>
        <w:ind w:firstLine="480"/>
        <w:rPr>
          <w:color w:val="auto"/>
          <w:highlight w:val="none"/>
        </w:rPr>
      </w:pPr>
      <w:r>
        <w:rPr>
          <w:color w:val="auto"/>
          <w:highlight w:val="none"/>
        </w:rPr>
        <w:t>（4）具备履行合同所必需的设备和专业技术能力的声明及证明材料；</w:t>
      </w:r>
    </w:p>
    <w:p w14:paraId="1B0E1D3A">
      <w:pPr>
        <w:ind w:firstLine="480"/>
        <w:rPr>
          <w:color w:val="auto"/>
          <w:highlight w:val="none"/>
        </w:rPr>
      </w:pPr>
      <w:r>
        <w:rPr>
          <w:color w:val="auto"/>
          <w:highlight w:val="none"/>
        </w:rPr>
        <w:t>（5）参加政府采购活动前三年内在经营活动中没有重大违法记录的书面声明。</w:t>
      </w:r>
    </w:p>
    <w:p w14:paraId="394ED575">
      <w:pPr>
        <w:spacing w:line="360" w:lineRule="auto"/>
        <w:ind w:firstLine="482"/>
        <w:rPr>
          <w:rFonts w:hint="eastAsia" w:ascii="宋体" w:cs="宋体"/>
          <w:color w:val="auto"/>
          <w:highlight w:val="none"/>
        </w:rPr>
      </w:pPr>
      <w:bookmarkStart w:id="34" w:name="_Toc28359091"/>
      <w:bookmarkStart w:id="35" w:name="_Toc28359014"/>
      <w:r>
        <w:rPr>
          <w:rFonts w:hint="eastAsia" w:ascii="宋体" w:hAnsi="宋体"/>
          <w:b/>
          <w:bCs/>
          <w:color w:val="auto"/>
          <w:sz w:val="24"/>
          <w:highlight w:val="none"/>
        </w:rPr>
        <w:t>根据连财购〔2023〕4号文件精神，第（2）、（3）项可以提供《财务状况报告及税收、社会保障资金缴纳情况承诺函》，详见</w:t>
      </w:r>
      <w:r>
        <w:rPr>
          <w:rFonts w:hint="eastAsia" w:ascii="宋体" w:hAnsi="宋体"/>
          <w:b/>
          <w:bCs/>
          <w:color w:val="auto"/>
          <w:sz w:val="24"/>
          <w:highlight w:val="none"/>
          <w:lang w:eastAsia="zh-CN"/>
        </w:rPr>
        <w:t>磋商</w:t>
      </w:r>
      <w:r>
        <w:rPr>
          <w:rFonts w:hint="eastAsia" w:ascii="宋体" w:hAnsi="宋体"/>
          <w:b/>
          <w:bCs/>
          <w:color w:val="auto"/>
          <w:sz w:val="24"/>
          <w:highlight w:val="none"/>
        </w:rPr>
        <w:t>文件格式。</w:t>
      </w:r>
    </w:p>
    <w:p w14:paraId="04C6C4D8">
      <w:pPr>
        <w:ind w:left="0" w:firstLine="480"/>
        <w:rPr>
          <w:color w:val="auto"/>
          <w:highlight w:val="none"/>
        </w:rPr>
      </w:pPr>
      <w:r>
        <w:rPr>
          <w:color w:val="auto"/>
          <w:highlight w:val="none"/>
        </w:rPr>
        <w:t>2.</w:t>
      </w:r>
      <w:r>
        <w:rPr>
          <w:rFonts w:hint="eastAsia"/>
          <w:color w:val="auto"/>
          <w:highlight w:val="none"/>
        </w:rPr>
        <w:t xml:space="preserve"> </w:t>
      </w:r>
      <w:r>
        <w:rPr>
          <w:color w:val="auto"/>
          <w:highlight w:val="none"/>
        </w:rPr>
        <w:t>落实政府采购政策需满足的资格要求：</w:t>
      </w:r>
      <w:r>
        <w:rPr>
          <w:rFonts w:hint="eastAsia" w:ascii="宋体" w:hAnsi="宋体" w:eastAsia="宋体" w:cs="宋体"/>
          <w:color w:val="auto"/>
          <w:sz w:val="24"/>
          <w:szCs w:val="24"/>
          <w:highlight w:val="none"/>
          <w:lang w:val="en-US" w:eastAsia="zh-CN"/>
        </w:rPr>
        <w:t>根据财政部、工业和信息化部关于印发《</w:t>
      </w:r>
      <w:r>
        <w:rPr>
          <w:rFonts w:ascii="宋体" w:hAnsi="宋体" w:eastAsia="宋体" w:cs="宋体"/>
          <w:color w:val="auto"/>
          <w:sz w:val="24"/>
          <w:szCs w:val="24"/>
          <w:highlight w:val="none"/>
        </w:rPr>
        <w:t>政府采购促进中小企业发展管理办法</w:t>
      </w:r>
      <w:r>
        <w:rPr>
          <w:rFonts w:hint="eastAsia" w:ascii="宋体" w:hAnsi="宋体" w:eastAsia="宋体" w:cs="宋体"/>
          <w:color w:val="auto"/>
          <w:sz w:val="24"/>
          <w:szCs w:val="24"/>
          <w:highlight w:val="none"/>
          <w:lang w:val="en-US" w:eastAsia="zh-CN"/>
        </w:rPr>
        <w:t>》的通知（财库〔2020〕46号）等相关文件要求，</w:t>
      </w:r>
      <w:r>
        <w:rPr>
          <w:rFonts w:hint="eastAsia" w:ascii="宋体" w:hAnsi="宋体" w:eastAsia="宋体" w:cs="宋体"/>
          <w:b/>
          <w:bCs/>
          <w:color w:val="auto"/>
          <w:sz w:val="24"/>
          <w:szCs w:val="24"/>
          <w:highlight w:val="none"/>
          <w:lang w:val="en-US" w:eastAsia="zh-CN"/>
        </w:rPr>
        <w:t>本项目专门面向中型企业、小型企业、微型企业、残疾人福利性单位、监狱企业进行采购。</w:t>
      </w:r>
      <w:r>
        <w:rPr>
          <w:rFonts w:hint="eastAsia" w:ascii="宋体" w:hAnsi="宋体" w:eastAsia="宋体" w:cs="宋体"/>
          <w:color w:val="auto"/>
          <w:sz w:val="24"/>
          <w:szCs w:val="24"/>
          <w:highlight w:val="none"/>
          <w:lang w:val="en-US" w:eastAsia="zh-CN"/>
        </w:rPr>
        <w:t>（符合要求的</w:t>
      </w:r>
      <w:r>
        <w:rPr>
          <w:rFonts w:hint="eastAsia" w:ascii="宋体" w:hAnsi="宋体" w:cs="宋体"/>
          <w:color w:val="auto"/>
          <w:sz w:val="24"/>
          <w:szCs w:val="24"/>
          <w:highlight w:val="none"/>
          <w:lang w:val="en-US" w:eastAsia="zh-CN"/>
        </w:rPr>
        <w:t>供应商</w:t>
      </w:r>
      <w:r>
        <w:rPr>
          <w:rFonts w:hint="eastAsia" w:ascii="宋体" w:hAnsi="宋体" w:eastAsia="宋体" w:cs="宋体"/>
          <w:color w:val="auto"/>
          <w:sz w:val="24"/>
          <w:szCs w:val="24"/>
          <w:highlight w:val="none"/>
          <w:lang w:val="en-US" w:eastAsia="zh-CN"/>
        </w:rPr>
        <w:t>须提供《中小企业声明函》或《残疾人福利性单位声明函》或属于监狱企业的证明文件，否则</w:t>
      </w:r>
      <w:r>
        <w:rPr>
          <w:rFonts w:hint="eastAsia" w:ascii="宋体" w:hAnsi="宋体"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无效）</w:t>
      </w:r>
      <w:r>
        <w:rPr>
          <w:color w:val="auto"/>
          <w:highlight w:val="none"/>
        </w:rPr>
        <w:t>。</w:t>
      </w:r>
    </w:p>
    <w:p w14:paraId="617640FB">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本项目的特定资格要求：</w:t>
      </w:r>
    </w:p>
    <w:p w14:paraId="6E851628">
      <w:pPr>
        <w:pStyle w:val="194"/>
        <w:ind w:firstLine="480"/>
        <w:rPr>
          <w:rFonts w:hint="eastAsia" w:ascii="宋体" w:hAnsi="宋体" w:cs="宋体"/>
          <w:color w:val="auto"/>
          <w:sz w:val="24"/>
          <w:szCs w:val="32"/>
          <w:highlight w:val="none"/>
        </w:rPr>
      </w:pPr>
      <w:r>
        <w:rPr>
          <w:rFonts w:hint="eastAsia" w:ascii="宋体" w:hAnsi="宋体" w:cs="宋体"/>
          <w:color w:val="auto"/>
          <w:sz w:val="24"/>
          <w:szCs w:val="32"/>
          <w:highlight w:val="none"/>
        </w:rPr>
        <w:t>（1）磋商供应商具备建设行政主管部门核发的</w:t>
      </w:r>
      <w:r>
        <w:rPr>
          <w:rFonts w:hint="eastAsia" w:ascii="宋体" w:hAnsi="宋体" w:cs="宋体"/>
          <w:b/>
          <w:bCs/>
          <w:color w:val="auto"/>
          <w:sz w:val="24"/>
          <w:szCs w:val="32"/>
          <w:highlight w:val="none"/>
          <w:lang w:eastAsia="zh-CN"/>
        </w:rPr>
        <w:t>建筑装修装饰工程专业承包贰级</w:t>
      </w:r>
      <w:r>
        <w:rPr>
          <w:rFonts w:hint="eastAsia" w:ascii="宋体" w:hAnsi="宋体" w:eastAsia="宋体" w:cs="宋体"/>
          <w:b/>
          <w:bCs/>
          <w:color w:val="auto"/>
          <w:sz w:val="24"/>
          <w:szCs w:val="32"/>
          <w:highlight w:val="none"/>
          <w:lang w:eastAsia="zh-CN"/>
        </w:rPr>
        <w:t>及以上资质</w:t>
      </w:r>
      <w:r>
        <w:rPr>
          <w:rFonts w:hint="eastAsia" w:ascii="宋体" w:hAnsi="宋体" w:eastAsia="宋体" w:cs="宋体"/>
          <w:b/>
          <w:bCs/>
          <w:color w:val="auto"/>
          <w:sz w:val="24"/>
          <w:szCs w:val="32"/>
          <w:highlight w:val="none"/>
          <w:lang w:val="en-US" w:eastAsia="zh-CN"/>
        </w:rPr>
        <w:t>和</w:t>
      </w:r>
      <w:r>
        <w:rPr>
          <w:rFonts w:hint="eastAsia" w:ascii="宋体" w:hAnsi="宋体" w:eastAsia="宋体" w:cs="宋体"/>
          <w:b/>
          <w:bCs/>
          <w:color w:val="auto"/>
          <w:sz w:val="24"/>
          <w:szCs w:val="32"/>
          <w:highlight w:val="none"/>
        </w:rPr>
        <w:t>安全生</w:t>
      </w:r>
      <w:r>
        <w:rPr>
          <w:rFonts w:hint="eastAsia" w:ascii="宋体" w:hAnsi="宋体" w:cs="宋体"/>
          <w:b/>
          <w:bCs/>
          <w:color w:val="auto"/>
          <w:sz w:val="24"/>
          <w:szCs w:val="32"/>
          <w:highlight w:val="none"/>
        </w:rPr>
        <w:t>产许可证</w:t>
      </w:r>
      <w:r>
        <w:rPr>
          <w:rFonts w:hint="eastAsia" w:ascii="宋体" w:hAnsi="宋体" w:cs="宋体"/>
          <w:color w:val="auto"/>
          <w:sz w:val="24"/>
          <w:szCs w:val="32"/>
          <w:highlight w:val="none"/>
        </w:rPr>
        <w:t>。（在有效期内）</w:t>
      </w:r>
    </w:p>
    <w:p w14:paraId="07897680">
      <w:pPr>
        <w:ind w:firstLine="480"/>
        <w:rPr>
          <w:rFonts w:hint="eastAsia" w:ascii="宋体" w:hAnsi="宋体" w:cs="宋体"/>
          <w:color w:val="auto"/>
          <w:highlight w:val="none"/>
        </w:rPr>
      </w:pPr>
      <w:r>
        <w:rPr>
          <w:rFonts w:hint="eastAsia" w:ascii="宋体" w:hAnsi="宋体" w:cs="宋体"/>
          <w:color w:val="auto"/>
          <w:highlight w:val="none"/>
        </w:rPr>
        <w:t>（2）拟派项目负责人须具备建设行政主管部门颁发的</w:t>
      </w:r>
      <w:r>
        <w:rPr>
          <w:rFonts w:hint="eastAsia" w:ascii="宋体" w:hAnsi="宋体" w:cs="宋体"/>
          <w:b/>
          <w:bCs/>
          <w:color w:val="auto"/>
          <w:highlight w:val="none"/>
          <w:lang w:eastAsia="zh-CN"/>
        </w:rPr>
        <w:t>建筑工程专业二级建造师及以上资质</w:t>
      </w:r>
      <w:r>
        <w:rPr>
          <w:rFonts w:hint="eastAsia" w:ascii="宋体" w:hAnsi="宋体" w:cs="宋体"/>
          <w:color w:val="auto"/>
          <w:highlight w:val="none"/>
        </w:rPr>
        <w:t>和</w:t>
      </w:r>
      <w:r>
        <w:rPr>
          <w:rFonts w:hint="eastAsia" w:ascii="宋体" w:hAnsi="宋体" w:cs="宋体"/>
          <w:b/>
          <w:bCs/>
          <w:color w:val="auto"/>
          <w:highlight w:val="none"/>
        </w:rPr>
        <w:t>安全生产考核合格证B类证（</w:t>
      </w:r>
      <w:r>
        <w:rPr>
          <w:rFonts w:hint="eastAsia" w:ascii="宋体" w:hAnsi="宋体" w:cs="宋体"/>
          <w:color w:val="auto"/>
          <w:highlight w:val="none"/>
        </w:rPr>
        <w:t>在有效期内）</w:t>
      </w:r>
    </w:p>
    <w:p w14:paraId="17791EF3">
      <w:pPr>
        <w:ind w:firstLine="480"/>
        <w:rPr>
          <w:color w:val="auto"/>
          <w:highlight w:val="none"/>
        </w:rPr>
      </w:pPr>
      <w:r>
        <w:rPr>
          <w:color w:val="auto"/>
          <w:highlight w:val="none"/>
        </w:rPr>
        <w:t>（3）拟派项目负责人必须为磋商供应商的员工</w:t>
      </w:r>
      <w:r>
        <w:rPr>
          <w:rFonts w:hint="eastAsia"/>
          <w:color w:val="auto"/>
          <w:highlight w:val="none"/>
          <w:lang w:eastAsia="zh-CN"/>
        </w:rPr>
        <w:t>，</w:t>
      </w:r>
      <w:r>
        <w:rPr>
          <w:rFonts w:hint="eastAsia"/>
          <w:color w:val="auto"/>
          <w:highlight w:val="none"/>
          <w:lang w:val="en-US" w:eastAsia="zh-CN"/>
        </w:rPr>
        <w:t>提供2026年1月至今任意一个月由供应商为其缴纳的社保证明材料（加盖社保中心章或社保中心参保缴费证明电子专用章）等证明材料，若人员入职时间不足一个月，可提供供应商出具的在职承诺函（加盖公章），承诺该人员为供应商正式员工并将依法缴纳社保，否则承担相应责任；如已退休的必须提供退休证明及聘用合同</w:t>
      </w:r>
      <w:r>
        <w:rPr>
          <w:color w:val="auto"/>
          <w:highlight w:val="none"/>
        </w:rPr>
        <w:t>；</w:t>
      </w:r>
    </w:p>
    <w:p w14:paraId="401C7AF3">
      <w:pPr>
        <w:ind w:firstLine="482"/>
        <w:rPr>
          <w:rFonts w:hint="eastAsia" w:ascii="宋体" w:hAnsi="宋体" w:cs="宋体"/>
          <w:b/>
          <w:bCs/>
          <w:color w:val="auto"/>
          <w:highlight w:val="none"/>
        </w:rPr>
      </w:pPr>
      <w:r>
        <w:rPr>
          <w:rFonts w:hint="eastAsia" w:ascii="宋体" w:hAnsi="宋体" w:cs="宋体"/>
          <w:b/>
          <w:bCs/>
          <w:color w:val="auto"/>
          <w:highlight w:val="none"/>
          <w:lang w:eastAsia="zh-CN"/>
        </w:rPr>
        <w:t>（</w:t>
      </w:r>
      <w:r>
        <w:rPr>
          <w:rFonts w:hint="eastAsia" w:ascii="宋体" w:hAnsi="宋体" w:cs="宋体"/>
          <w:b/>
          <w:bCs/>
          <w:color w:val="auto"/>
          <w:highlight w:val="none"/>
          <w:lang w:val="en-US" w:eastAsia="zh-CN"/>
        </w:rPr>
        <w:t>4）</w:t>
      </w:r>
      <w:r>
        <w:rPr>
          <w:rFonts w:hint="eastAsia" w:ascii="宋体" w:hAnsi="宋体" w:cs="宋体"/>
          <w:b/>
          <w:bCs/>
          <w:color w:val="auto"/>
          <w:highlight w:val="none"/>
        </w:rPr>
        <w:t>拟派项目负责人是非变更后无在建工程，或是变更后无在建工程（必须原合同工期已满且变更备案之日已满6个月），或因非承包方原因致使工程项目停工或因故不能按期开工</w:t>
      </w:r>
      <w:r>
        <w:rPr>
          <w:rFonts w:hint="eastAsia" w:ascii="宋体" w:hAnsi="宋体" w:cs="宋体"/>
          <w:b/>
          <w:bCs/>
          <w:color w:val="auto"/>
          <w:highlight w:val="none"/>
          <w:lang w:eastAsia="zh-CN"/>
        </w:rPr>
        <w:t>、且</w:t>
      </w:r>
      <w:r>
        <w:rPr>
          <w:rFonts w:hint="eastAsia" w:ascii="宋体" w:hAnsi="宋体" w:cs="宋体"/>
          <w:b/>
          <w:bCs/>
          <w:color w:val="auto"/>
          <w:highlight w:val="none"/>
        </w:rPr>
        <w:t>已办理了项目负责人解锁手续，或项目负责人有在建工程，但该在建工程与本次采购的工程属于同一工程项目、同一项目批文、同一施工地点分段发包或分期施工的情况且总的工程规模在项目负责人执业范围之内。（拟派项目负责人不得在其他项目中担任项目经理）（</w:t>
      </w:r>
      <w:r>
        <w:rPr>
          <w:rFonts w:hint="eastAsia" w:ascii="宋体" w:hAnsi="宋体" w:cs="宋体"/>
          <w:color w:val="auto"/>
          <w:szCs w:val="21"/>
          <w:highlight w:val="none"/>
        </w:rPr>
        <w:t>见格式“供应商承诺书”</w:t>
      </w:r>
      <w:r>
        <w:rPr>
          <w:rFonts w:hint="eastAsia" w:ascii="宋体" w:hAnsi="宋体" w:cs="宋体"/>
          <w:b/>
          <w:bCs/>
          <w:color w:val="auto"/>
          <w:highlight w:val="none"/>
        </w:rPr>
        <w:t>）</w:t>
      </w:r>
    </w:p>
    <w:p w14:paraId="71E4731C">
      <w:pPr>
        <w:pStyle w:val="194"/>
        <w:ind w:firstLine="482"/>
        <w:rPr>
          <w:rFonts w:hint="eastAsia"/>
          <w:color w:val="auto"/>
          <w:sz w:val="24"/>
          <w:szCs w:val="32"/>
          <w:highlight w:val="none"/>
        </w:rPr>
      </w:pPr>
      <w:r>
        <w:rPr>
          <w:rFonts w:hint="eastAsia" w:ascii="宋体" w:hAnsi="宋体" w:cs="宋体"/>
          <w:b/>
          <w:bCs/>
          <w:color w:val="auto"/>
          <w:sz w:val="24"/>
          <w:szCs w:val="32"/>
          <w:highlight w:val="none"/>
        </w:rPr>
        <w:t>注：在建工程是指处于中标/成交结果公告（直接发包的项目以网上合同备案为准）到合同约定的工程全部完成且竣工验收合格期间的工程。竣工验收证明是指由建设单位（或监理）组织工程建设各方验收合格，并签署相应的单位工程质量竣工验收记录或者分部工程质量验收记录等验收文件。</w:t>
      </w:r>
    </w:p>
    <w:p w14:paraId="233EA669">
      <w:pPr>
        <w:numPr>
          <w:ilvl w:val="0"/>
          <w:numId w:val="0"/>
        </w:numPr>
        <w:ind w:firstLine="480"/>
        <w:rPr>
          <w:rFonts w:hint="eastAsia"/>
          <w:color w:val="auto"/>
          <w:highlight w:val="none"/>
        </w:rPr>
      </w:pPr>
      <w:r>
        <w:rPr>
          <w:color w:val="auto"/>
          <w:highlight w:val="none"/>
        </w:rPr>
        <w:t>（</w:t>
      </w:r>
      <w:r>
        <w:rPr>
          <w:rFonts w:hint="eastAsia"/>
          <w:color w:val="auto"/>
          <w:highlight w:val="none"/>
          <w:lang w:val="en-US" w:eastAsia="zh-CN"/>
        </w:rPr>
        <w:t>5</w:t>
      </w:r>
      <w:r>
        <w:rPr>
          <w:color w:val="auto"/>
          <w:highlight w:val="none"/>
        </w:rPr>
        <w:t>）</w:t>
      </w:r>
      <w:r>
        <w:rPr>
          <w:rFonts w:hint="eastAsia"/>
          <w:color w:val="auto"/>
          <w:highlight w:val="none"/>
        </w:rPr>
        <w:t>企业、法定代表人及项目负责人无不良行为承诺；（见格式“供应商承诺书”）</w:t>
      </w:r>
    </w:p>
    <w:p w14:paraId="02DB6390">
      <w:pPr>
        <w:pStyle w:val="194"/>
        <w:ind w:firstLine="480"/>
        <w:rPr>
          <w:color w:val="auto"/>
          <w:sz w:val="24"/>
          <w:highlight w:val="none"/>
        </w:rPr>
      </w:pPr>
      <w:r>
        <w:rPr>
          <w:color w:val="auto"/>
          <w:sz w:val="24"/>
          <w:highlight w:val="none"/>
        </w:rPr>
        <w:t>4.</w:t>
      </w:r>
      <w:r>
        <w:rPr>
          <w:rFonts w:hint="eastAsia"/>
          <w:color w:val="auto"/>
          <w:sz w:val="24"/>
          <w:highlight w:val="none"/>
        </w:rPr>
        <w:t xml:space="preserve"> </w:t>
      </w:r>
      <w:r>
        <w:rPr>
          <w:color w:val="auto"/>
          <w:sz w:val="24"/>
          <w:highlight w:val="none"/>
        </w:rPr>
        <w:t>本项目其他资格要求：</w:t>
      </w:r>
    </w:p>
    <w:p w14:paraId="1F77A013">
      <w:pPr>
        <w:ind w:firstLine="480"/>
        <w:rPr>
          <w:color w:val="auto"/>
          <w:highlight w:val="none"/>
        </w:rPr>
      </w:pPr>
      <w:r>
        <w:rPr>
          <w:color w:val="auto"/>
          <w:highlight w:val="none"/>
        </w:rPr>
        <w:t>(1) 响应文件递交截止前被“信用中国”网站</w:t>
      </w:r>
      <w:r>
        <w:rPr>
          <w:rFonts w:hint="eastAsia"/>
          <w:color w:val="auto"/>
          <w:highlight w:val="none"/>
          <w:lang w:eastAsia="zh-CN"/>
        </w:rPr>
        <w:t>（</w:t>
      </w:r>
      <w:r>
        <w:rPr>
          <w:color w:val="auto"/>
          <w:highlight w:val="none"/>
        </w:rPr>
        <w:t>www.creditchina.gov.cn)、中国政府采购网</w:t>
      </w:r>
      <w:r>
        <w:rPr>
          <w:rFonts w:hint="eastAsia"/>
          <w:color w:val="auto"/>
          <w:highlight w:val="none"/>
          <w:lang w:eastAsia="zh-CN"/>
        </w:rPr>
        <w:t>（</w:t>
      </w:r>
      <w:r>
        <w:rPr>
          <w:color w:val="auto"/>
          <w:highlight w:val="none"/>
        </w:rPr>
        <w:t>www.ccgp.gov.cn</w:t>
      </w:r>
      <w:r>
        <w:rPr>
          <w:rFonts w:hint="eastAsia"/>
          <w:color w:val="auto"/>
          <w:highlight w:val="none"/>
          <w:lang w:eastAsia="zh-CN"/>
        </w:rPr>
        <w:t>）</w:t>
      </w:r>
      <w:r>
        <w:rPr>
          <w:color w:val="auto"/>
          <w:highlight w:val="none"/>
        </w:rPr>
        <w:t>列入失信被执行人、重大税收违法案件当事人名单、政府采购严重违法失信行为记录名单的供应商，拒绝其参与政府采购活动。</w:t>
      </w:r>
      <w:r>
        <w:rPr>
          <w:rFonts w:hint="eastAsia"/>
          <w:color w:val="auto"/>
          <w:highlight w:val="none"/>
          <w:lang w:eastAsia="zh-CN"/>
        </w:rPr>
        <w:t>（</w:t>
      </w:r>
      <w:r>
        <w:rPr>
          <w:rFonts w:hint="eastAsia"/>
          <w:color w:val="auto"/>
          <w:highlight w:val="none"/>
        </w:rPr>
        <w:t>备注：</w:t>
      </w:r>
      <w:r>
        <w:rPr>
          <w:rFonts w:hint="eastAsia"/>
          <w:color w:val="auto"/>
          <w:highlight w:val="none"/>
          <w:lang w:val="en-US" w:eastAsia="zh-CN"/>
        </w:rPr>
        <w:t>采购人</w:t>
      </w:r>
      <w:r>
        <w:rPr>
          <w:rFonts w:hint="eastAsia"/>
          <w:color w:val="auto"/>
          <w:highlight w:val="none"/>
        </w:rPr>
        <w:t>通过信用中国、中国政府采购网，对供应商信用记录情况进行查询，</w:t>
      </w:r>
      <w:r>
        <w:rPr>
          <w:rFonts w:hint="eastAsia"/>
          <w:color w:val="auto"/>
          <w:highlight w:val="none"/>
          <w:lang w:val="en-US" w:eastAsia="zh-CN"/>
        </w:rPr>
        <w:t>供应商无需提供</w:t>
      </w:r>
      <w:r>
        <w:rPr>
          <w:rFonts w:hint="eastAsia"/>
          <w:color w:val="auto"/>
          <w:highlight w:val="none"/>
        </w:rPr>
        <w:t>。</w:t>
      </w:r>
      <w:r>
        <w:rPr>
          <w:rFonts w:hint="eastAsia"/>
          <w:color w:val="auto"/>
          <w:highlight w:val="none"/>
          <w:lang w:eastAsia="zh-CN"/>
        </w:rPr>
        <w:t>）</w:t>
      </w:r>
    </w:p>
    <w:p w14:paraId="3D20CE86">
      <w:pPr>
        <w:ind w:firstLine="480"/>
        <w:rPr>
          <w:color w:val="auto"/>
          <w:highlight w:val="none"/>
        </w:rPr>
      </w:pPr>
      <w:r>
        <w:rPr>
          <w:rFonts w:hint="eastAsia"/>
          <w:color w:val="auto"/>
          <w:highlight w:val="none"/>
          <w:lang w:eastAsia="zh-CN"/>
        </w:rPr>
        <w:t>（</w:t>
      </w:r>
      <w:r>
        <w:rPr>
          <w:color w:val="auto"/>
          <w:highlight w:val="none"/>
        </w:rPr>
        <w:t>2</w:t>
      </w:r>
      <w:r>
        <w:rPr>
          <w:rFonts w:hint="eastAsia"/>
          <w:color w:val="auto"/>
          <w:highlight w:val="none"/>
          <w:lang w:eastAsia="zh-CN"/>
        </w:rPr>
        <w:t>）</w:t>
      </w:r>
      <w:r>
        <w:rPr>
          <w:color w:val="auto"/>
          <w:highlight w:val="none"/>
        </w:rPr>
        <w:t>本项目执行江苏省住房和城乡建设厅《关于开展建筑业企业资质动态监管工作的公告》（[2018]第6号）、连建发[2019]182号文，关于企业资质动态核查，由磋商供应商在响应文件中作出</w:t>
      </w:r>
      <w:r>
        <w:rPr>
          <w:b/>
          <w:bCs/>
          <w:color w:val="auto"/>
          <w:highlight w:val="none"/>
        </w:rPr>
        <w:t>书面承诺</w:t>
      </w:r>
      <w:r>
        <w:rPr>
          <w:rFonts w:hint="eastAsia"/>
          <w:b/>
          <w:bCs/>
          <w:color w:val="auto"/>
          <w:highlight w:val="none"/>
          <w:lang w:eastAsia="zh-CN"/>
        </w:rPr>
        <w:t>，</w:t>
      </w:r>
      <w:r>
        <w:rPr>
          <w:color w:val="auto"/>
          <w:highlight w:val="none"/>
        </w:rPr>
        <w:t>若磋商有效期内企业资质核查不合格</w:t>
      </w:r>
      <w:r>
        <w:rPr>
          <w:rFonts w:hint="eastAsia"/>
          <w:color w:val="auto"/>
          <w:highlight w:val="none"/>
          <w:lang w:eastAsia="zh-CN"/>
        </w:rPr>
        <w:t>，</w:t>
      </w:r>
      <w:r>
        <w:rPr>
          <w:color w:val="auto"/>
          <w:highlight w:val="none"/>
        </w:rPr>
        <w:t>将主动放弃成交资格。（核查资质指响应文件所要求的相应资质）。</w:t>
      </w:r>
      <w:r>
        <w:rPr>
          <w:rFonts w:hint="eastAsia"/>
          <w:color w:val="auto"/>
          <w:highlight w:val="none"/>
          <w:lang w:eastAsia="zh-CN"/>
        </w:rPr>
        <w:t>（</w:t>
      </w:r>
      <w:r>
        <w:rPr>
          <w:color w:val="auto"/>
          <w:highlight w:val="none"/>
        </w:rPr>
        <w:t>见格式</w:t>
      </w:r>
      <w:r>
        <w:rPr>
          <w:rFonts w:hint="eastAsia"/>
          <w:color w:val="auto"/>
          <w:highlight w:val="none"/>
          <w:lang w:eastAsia="zh-CN"/>
        </w:rPr>
        <w:t>）</w:t>
      </w:r>
    </w:p>
    <w:p w14:paraId="73179D3D">
      <w:pPr>
        <w:ind w:firstLine="480"/>
        <w:rPr>
          <w:color w:val="auto"/>
          <w:highlight w:val="none"/>
        </w:rPr>
      </w:pPr>
      <w:r>
        <w:rPr>
          <w:rFonts w:hint="eastAsia"/>
          <w:color w:val="auto"/>
          <w:highlight w:val="none"/>
          <w:lang w:eastAsia="zh-CN"/>
        </w:rPr>
        <w:t>（</w:t>
      </w:r>
      <w:r>
        <w:rPr>
          <w:color w:val="auto"/>
          <w:highlight w:val="none"/>
        </w:rPr>
        <w:t>3</w:t>
      </w:r>
      <w:r>
        <w:rPr>
          <w:rFonts w:hint="eastAsia"/>
          <w:color w:val="auto"/>
          <w:highlight w:val="none"/>
          <w:lang w:eastAsia="zh-CN"/>
        </w:rPr>
        <w:t>）</w:t>
      </w:r>
      <w:r>
        <w:rPr>
          <w:color w:val="auto"/>
          <w:highlight w:val="none"/>
        </w:rPr>
        <w:t>本项目成交后不允许分包或转包。</w:t>
      </w:r>
    </w:p>
    <w:p w14:paraId="7178C38A">
      <w:pPr>
        <w:ind w:firstLine="480"/>
        <w:rPr>
          <w:rFonts w:ascii="Times New Roman" w:hAnsi="Times New Roman" w:eastAsia="宋体" w:cs="Times New Roman"/>
          <w:color w:val="auto"/>
          <w:highlight w:val="none"/>
          <w:lang w:val="en-US" w:eastAsia="zh-CN"/>
        </w:rPr>
      </w:pPr>
      <w:r>
        <w:rPr>
          <w:color w:val="auto"/>
          <w:highlight w:val="none"/>
        </w:rPr>
        <w:t>5.</w:t>
      </w:r>
      <w:r>
        <w:rPr>
          <w:rFonts w:hint="eastAsia"/>
          <w:color w:val="auto"/>
          <w:highlight w:val="none"/>
        </w:rPr>
        <w:t xml:space="preserve"> </w:t>
      </w:r>
      <w:r>
        <w:rPr>
          <w:color w:val="auto"/>
          <w:highlight w:val="none"/>
        </w:rPr>
        <w:t>法律法规规定的其他条件</w:t>
      </w:r>
    </w:p>
    <w:p w14:paraId="2108BE58">
      <w:pPr>
        <w:pStyle w:val="183"/>
        <w:rPr>
          <w:color w:val="auto"/>
          <w:highlight w:val="none"/>
        </w:rPr>
      </w:pPr>
      <w:bookmarkStart w:id="36" w:name="_Toc35393631"/>
      <w:bookmarkStart w:id="37" w:name="_Toc35393800"/>
      <w:r>
        <w:rPr>
          <w:color w:val="auto"/>
          <w:highlight w:val="none"/>
        </w:rPr>
        <w:t>三、获取采购文件</w:t>
      </w:r>
      <w:bookmarkEnd w:id="34"/>
      <w:bookmarkEnd w:id="35"/>
      <w:bookmarkEnd w:id="36"/>
      <w:bookmarkEnd w:id="37"/>
    </w:p>
    <w:p w14:paraId="73832E92">
      <w:pPr>
        <w:ind w:firstLine="482"/>
        <w:rPr>
          <w:rFonts w:ascii="Times New Roman" w:hAnsi="Times New Roman" w:eastAsia="宋体" w:cs="Times New Roman"/>
          <w:color w:val="auto"/>
          <w:highlight w:val="none"/>
        </w:rPr>
      </w:pPr>
      <w:r>
        <w:rPr>
          <w:b/>
          <w:bCs/>
          <w:color w:val="auto"/>
          <w:highlight w:val="none"/>
        </w:rPr>
        <w:t>时间：</w:t>
      </w:r>
      <w:r>
        <w:rPr>
          <w:rFonts w:hint="eastAsia" w:ascii="Times New Roman" w:hAnsi="Times New Roman" w:eastAsia="宋体" w:cs="Times New Roman"/>
          <w:color w:val="auto"/>
          <w:highlight w:val="none"/>
          <w:lang w:eastAsia="zh-CN"/>
        </w:rPr>
        <w:t>202</w:t>
      </w: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eastAsia="zh-CN"/>
        </w:rPr>
        <w:t>年</w:t>
      </w: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eastAsia="zh-CN"/>
        </w:rPr>
        <w:t>月</w:t>
      </w:r>
      <w:r>
        <w:rPr>
          <w:rFonts w:hint="eastAsia" w:cs="Times New Roman"/>
          <w:color w:val="auto"/>
          <w:highlight w:val="none"/>
          <w:lang w:val="en-US" w:eastAsia="zh-CN"/>
        </w:rPr>
        <w:t>2</w:t>
      </w:r>
      <w:r>
        <w:rPr>
          <w:rFonts w:hint="eastAsia" w:ascii="Times New Roman" w:hAnsi="Times New Roman" w:eastAsia="宋体" w:cs="Times New Roman"/>
          <w:color w:val="auto"/>
          <w:highlight w:val="none"/>
        </w:rPr>
        <w:t>日</w:t>
      </w:r>
      <w:r>
        <w:rPr>
          <w:rFonts w:ascii="Times New Roman" w:hAnsi="Times New Roman" w:eastAsia="宋体" w:cs="Times New Roman"/>
          <w:color w:val="auto"/>
          <w:highlight w:val="none"/>
        </w:rPr>
        <w:t>至</w:t>
      </w:r>
      <w:r>
        <w:rPr>
          <w:rFonts w:hint="eastAsia" w:ascii="Times New Roman" w:hAnsi="Times New Roman" w:eastAsia="宋体" w:cs="Times New Roman"/>
          <w:color w:val="auto"/>
          <w:highlight w:val="none"/>
          <w:lang w:eastAsia="zh-CN"/>
        </w:rPr>
        <w:t>202</w:t>
      </w: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eastAsia="zh-CN"/>
        </w:rPr>
        <w:t>年</w:t>
      </w:r>
      <w:r>
        <w:rPr>
          <w:rFonts w:hint="eastAsia" w:cs="Times New Roman"/>
          <w:color w:val="auto"/>
          <w:highlight w:val="none"/>
          <w:lang w:val="en-US" w:eastAsia="zh-CN"/>
        </w:rPr>
        <w:t>6</w:t>
      </w:r>
      <w:r>
        <w:rPr>
          <w:rFonts w:hint="eastAsia" w:ascii="Times New Roman" w:hAnsi="Times New Roman" w:eastAsia="宋体" w:cs="Times New Roman"/>
          <w:color w:val="auto"/>
          <w:highlight w:val="none"/>
          <w:lang w:eastAsia="zh-CN"/>
        </w:rPr>
        <w:t>月</w:t>
      </w:r>
      <w:r>
        <w:rPr>
          <w:rFonts w:hint="eastAsia" w:cs="Times New Roman"/>
          <w:color w:val="auto"/>
          <w:highlight w:val="none"/>
          <w:lang w:val="en-US" w:eastAsia="zh-CN"/>
        </w:rPr>
        <w:t>9</w:t>
      </w:r>
      <w:r>
        <w:rPr>
          <w:rFonts w:hint="eastAsia" w:ascii="Times New Roman" w:hAnsi="Times New Roman" w:eastAsia="宋体" w:cs="Times New Roman"/>
          <w:color w:val="auto"/>
          <w:highlight w:val="none"/>
        </w:rPr>
        <w:t>日</w:t>
      </w:r>
      <w:r>
        <w:rPr>
          <w:rFonts w:ascii="Times New Roman" w:hAnsi="Times New Roman" w:eastAsia="宋体" w:cs="Times New Roman"/>
          <w:color w:val="auto"/>
          <w:highlight w:val="none"/>
        </w:rPr>
        <w:t>（北京时间）</w:t>
      </w:r>
    </w:p>
    <w:p w14:paraId="1412E314">
      <w:pPr>
        <w:ind w:firstLine="480"/>
        <w:rPr>
          <w:rFonts w:hint="eastAsia"/>
          <w:color w:val="auto"/>
          <w:highlight w:val="none"/>
        </w:rPr>
      </w:pPr>
      <w:r>
        <w:rPr>
          <w:color w:val="auto"/>
          <w:highlight w:val="none"/>
        </w:rPr>
        <w:t>地点：</w:t>
      </w:r>
      <w:r>
        <w:rPr>
          <w:rFonts w:hint="eastAsia"/>
          <w:color w:val="auto"/>
          <w:highlight w:val="none"/>
        </w:rPr>
        <w:t>在“江苏政府采购网”自行免费下载磋商文件</w:t>
      </w:r>
    </w:p>
    <w:p w14:paraId="72531390">
      <w:pPr>
        <w:ind w:firstLine="480"/>
        <w:rPr>
          <w:rFonts w:hint="eastAsia"/>
          <w:color w:val="auto"/>
          <w:highlight w:val="none"/>
        </w:rPr>
      </w:pPr>
      <w:r>
        <w:rPr>
          <w:rFonts w:hint="eastAsia"/>
          <w:color w:val="auto"/>
          <w:highlight w:val="none"/>
        </w:rPr>
        <w:t>（1）潜在供应商访问电子招标投标交易平台的网络地址和方法：</w:t>
      </w:r>
    </w:p>
    <w:p w14:paraId="3FC930EB">
      <w:pPr>
        <w:ind w:firstLine="480"/>
        <w:rPr>
          <w:rFonts w:hint="eastAsia"/>
          <w:color w:val="auto"/>
          <w:highlight w:val="none"/>
        </w:rPr>
      </w:pPr>
      <w:r>
        <w:rPr>
          <w:rFonts w:hint="eastAsia"/>
          <w:color w:val="auto"/>
          <w:highlight w:val="none"/>
        </w:rPr>
        <w:t>①登录http://jszfcg.jsczt.cn/ ，或进入江苏政府采购网，点击“苏采云”进入系统。</w:t>
      </w:r>
    </w:p>
    <w:p w14:paraId="6091F5BD">
      <w:pPr>
        <w:ind w:firstLine="480"/>
        <w:rPr>
          <w:rFonts w:hint="eastAsia"/>
          <w:color w:val="auto"/>
          <w:highlight w:val="none"/>
        </w:rPr>
      </w:pPr>
      <w:r>
        <w:rPr>
          <w:rFonts w:hint="eastAsia"/>
          <w:color w:val="auto"/>
          <w:highlight w:val="none"/>
        </w:rPr>
        <w:t>②“苏采云”系统用户注册-获取“CA数字证书”-CA绑定与登录-网上报名-下载采购文件</w:t>
      </w:r>
      <w:r>
        <w:rPr>
          <w:rFonts w:hint="eastAsia"/>
          <w:color w:val="auto"/>
          <w:highlight w:val="none"/>
          <w:lang w:eastAsia="zh-CN"/>
        </w:rPr>
        <w:t>（</w:t>
      </w:r>
      <w:r>
        <w:rPr>
          <w:rFonts w:hint="eastAsia"/>
          <w:color w:val="auto"/>
          <w:highlight w:val="none"/>
        </w:rPr>
        <w:t>后缀名为“.kedt”</w:t>
      </w:r>
      <w:r>
        <w:rPr>
          <w:rFonts w:hint="eastAsia"/>
          <w:color w:val="auto"/>
          <w:highlight w:val="none"/>
          <w:lang w:eastAsia="zh-CN"/>
        </w:rPr>
        <w:t>）</w:t>
      </w:r>
      <w:r>
        <w:rPr>
          <w:rFonts w:hint="eastAsia"/>
          <w:color w:val="auto"/>
          <w:highlight w:val="none"/>
        </w:rPr>
        <w:t>-将后缀名为“.kedt”的采购文件导入政府采购客户端工具-制作响应文件--导出加密的响应文件</w:t>
      </w:r>
      <w:r>
        <w:rPr>
          <w:rFonts w:hint="eastAsia"/>
          <w:color w:val="auto"/>
          <w:highlight w:val="none"/>
          <w:lang w:eastAsia="zh-CN"/>
        </w:rPr>
        <w:t>（</w:t>
      </w:r>
      <w:r>
        <w:rPr>
          <w:rFonts w:hint="eastAsia"/>
          <w:color w:val="auto"/>
          <w:highlight w:val="none"/>
        </w:rPr>
        <w:t>后缀名为zip)--通过“苏采云”系统上传</w:t>
      </w:r>
      <w:r>
        <w:rPr>
          <w:rFonts w:hint="eastAsia"/>
          <w:color w:val="auto"/>
          <w:highlight w:val="none"/>
          <w:lang w:eastAsia="zh-CN"/>
        </w:rPr>
        <w:t>响应文件</w:t>
      </w:r>
      <w:r>
        <w:rPr>
          <w:rFonts w:hint="eastAsia"/>
          <w:color w:val="auto"/>
          <w:highlight w:val="none"/>
        </w:rPr>
        <w:t>。具体见《江苏省政府采购管理交易系统</w:t>
      </w:r>
      <w:r>
        <w:rPr>
          <w:rFonts w:hint="eastAsia"/>
          <w:color w:val="auto"/>
          <w:highlight w:val="none"/>
          <w:lang w:eastAsia="zh-CN"/>
        </w:rPr>
        <w:t>（</w:t>
      </w:r>
      <w:r>
        <w:rPr>
          <w:rFonts w:hint="eastAsia"/>
          <w:color w:val="auto"/>
          <w:highlight w:val="none"/>
        </w:rPr>
        <w:t>苏采云</w:t>
      </w:r>
      <w:r>
        <w:rPr>
          <w:rFonts w:hint="eastAsia"/>
          <w:color w:val="auto"/>
          <w:highlight w:val="none"/>
          <w:lang w:eastAsia="zh-CN"/>
        </w:rPr>
        <w:t>）</w:t>
      </w:r>
      <w:r>
        <w:rPr>
          <w:rFonts w:hint="eastAsia"/>
          <w:color w:val="auto"/>
          <w:highlight w:val="none"/>
        </w:rPr>
        <w:t>供应商操作手册》。</w:t>
      </w:r>
    </w:p>
    <w:p w14:paraId="3AF420C8">
      <w:pPr>
        <w:ind w:firstLine="480"/>
        <w:rPr>
          <w:rFonts w:hint="eastAsia"/>
          <w:color w:val="auto"/>
          <w:highlight w:val="none"/>
        </w:rPr>
      </w:pPr>
      <w:r>
        <w:rPr>
          <w:rFonts w:hint="eastAsia"/>
          <w:color w:val="auto"/>
          <w:highlight w:val="none"/>
        </w:rPr>
        <w:t>③潜在供应商访问“苏采云”系统的网络地址和方法</w:t>
      </w:r>
      <w:r>
        <w:rPr>
          <w:rFonts w:hint="eastAsia"/>
          <w:color w:val="auto"/>
          <w:highlight w:val="none"/>
          <w:lang w:eastAsia="zh-CN"/>
        </w:rPr>
        <w:t>：</w:t>
      </w:r>
      <w:r>
        <w:rPr>
          <w:rFonts w:hint="eastAsia"/>
          <w:color w:val="auto"/>
          <w:highlight w:val="none"/>
        </w:rPr>
        <w:t>“苏采云”系统的网址</w:t>
      </w:r>
      <w:r>
        <w:rPr>
          <w:rFonts w:hint="eastAsia"/>
          <w:color w:val="auto"/>
          <w:highlight w:val="none"/>
          <w:lang w:eastAsia="zh-CN"/>
        </w:rPr>
        <w:t>：</w:t>
      </w:r>
      <w:r>
        <w:rPr>
          <w:rFonts w:hint="eastAsia"/>
          <w:color w:val="auto"/>
          <w:highlight w:val="none"/>
        </w:rPr>
        <w:t>http://jszfcg.jsczt.cn/。</w:t>
      </w:r>
    </w:p>
    <w:p w14:paraId="225109B8">
      <w:pPr>
        <w:ind w:firstLine="480"/>
        <w:rPr>
          <w:rFonts w:hint="eastAsia"/>
          <w:color w:val="auto"/>
          <w:highlight w:val="none"/>
        </w:rPr>
      </w:pPr>
      <w:r>
        <w:rPr>
          <w:rFonts w:hint="eastAsia"/>
          <w:color w:val="auto"/>
          <w:highlight w:val="none"/>
        </w:rPr>
        <w:t>④“CA数字证书”的获取</w:t>
      </w:r>
      <w:r>
        <w:rPr>
          <w:rFonts w:hint="eastAsia"/>
          <w:color w:val="auto"/>
          <w:highlight w:val="none"/>
          <w:lang w:eastAsia="zh-CN"/>
        </w:rPr>
        <w:t>：</w:t>
      </w:r>
      <w:r>
        <w:rPr>
          <w:rFonts w:hint="eastAsia"/>
          <w:color w:val="auto"/>
          <w:highlight w:val="none"/>
        </w:rPr>
        <w:t>供应商需办理CA锁，“苏采云”系统目前仅支持政务CA、方正签章，省内各地区办理的用于“苏采云”平台的政务CA、方正签章全省通用。“CA数字证书”的办理方法详见《江苏省政府采购数字证书</w:t>
      </w:r>
      <w:r>
        <w:rPr>
          <w:rFonts w:hint="eastAsia"/>
          <w:color w:val="auto"/>
          <w:highlight w:val="none"/>
          <w:lang w:eastAsia="zh-CN"/>
        </w:rPr>
        <w:t>（</w:t>
      </w:r>
      <w:r>
        <w:rPr>
          <w:rFonts w:hint="eastAsia"/>
          <w:color w:val="auto"/>
          <w:highlight w:val="none"/>
        </w:rPr>
        <w:t>供应商</w:t>
      </w:r>
      <w:r>
        <w:rPr>
          <w:rFonts w:hint="eastAsia"/>
          <w:color w:val="auto"/>
          <w:highlight w:val="none"/>
          <w:lang w:eastAsia="zh-CN"/>
        </w:rPr>
        <w:t>）</w:t>
      </w:r>
      <w:r>
        <w:rPr>
          <w:rFonts w:hint="eastAsia"/>
          <w:color w:val="auto"/>
          <w:highlight w:val="none"/>
        </w:rPr>
        <w:t>CA及电子签章办理指南》。</w:t>
      </w:r>
    </w:p>
    <w:p w14:paraId="0A83ED49">
      <w:pPr>
        <w:ind w:firstLine="480"/>
        <w:rPr>
          <w:rFonts w:hint="eastAsia"/>
          <w:color w:val="auto"/>
          <w:highlight w:val="none"/>
        </w:rPr>
      </w:pPr>
      <w:r>
        <w:rPr>
          <w:rFonts w:hint="eastAsia"/>
          <w:color w:val="auto"/>
          <w:highlight w:val="none"/>
        </w:rPr>
        <w:t>⑤采购文件</w:t>
      </w:r>
      <w:r>
        <w:rPr>
          <w:rFonts w:hint="eastAsia"/>
          <w:color w:val="auto"/>
          <w:highlight w:val="none"/>
          <w:lang w:eastAsia="zh-CN"/>
        </w:rPr>
        <w:t>（</w:t>
      </w:r>
      <w:r>
        <w:rPr>
          <w:rFonts w:hint="eastAsia"/>
          <w:color w:val="auto"/>
          <w:highlight w:val="none"/>
        </w:rPr>
        <w:t>后缀名为“.kedt”</w:t>
      </w:r>
      <w:r>
        <w:rPr>
          <w:rFonts w:hint="eastAsia"/>
          <w:color w:val="auto"/>
          <w:highlight w:val="none"/>
          <w:lang w:eastAsia="zh-CN"/>
        </w:rPr>
        <w:t>）</w:t>
      </w:r>
      <w:r>
        <w:rPr>
          <w:rFonts w:hint="eastAsia"/>
          <w:color w:val="auto"/>
          <w:highlight w:val="none"/>
        </w:rPr>
        <w:t>、供应商操作手册及政府采购客户端工具可通过“苏采云”系统--已报名项目--报名详情页面内相应链接进行下载。</w:t>
      </w:r>
    </w:p>
    <w:p w14:paraId="38FAB73B">
      <w:pPr>
        <w:ind w:firstLine="480"/>
        <w:rPr>
          <w:rFonts w:hint="eastAsia"/>
          <w:color w:val="auto"/>
          <w:highlight w:val="none"/>
        </w:rPr>
      </w:pPr>
      <w:r>
        <w:rPr>
          <w:rFonts w:hint="eastAsia"/>
          <w:color w:val="auto"/>
          <w:highlight w:val="none"/>
        </w:rPr>
        <w:t>⑥招标代理机构</w:t>
      </w:r>
      <w:r>
        <w:rPr>
          <w:rFonts w:hint="eastAsia"/>
          <w:color w:val="auto"/>
          <w:highlight w:val="none"/>
          <w:lang w:eastAsia="zh-CN"/>
        </w:rPr>
        <w:t>（</w:t>
      </w:r>
      <w:r>
        <w:rPr>
          <w:rFonts w:hint="eastAsia"/>
          <w:color w:val="auto"/>
          <w:highlight w:val="none"/>
        </w:rPr>
        <w:t>采购代理机构</w:t>
      </w:r>
      <w:r>
        <w:rPr>
          <w:rFonts w:hint="eastAsia"/>
          <w:color w:val="auto"/>
          <w:highlight w:val="none"/>
          <w:lang w:eastAsia="zh-CN"/>
        </w:rPr>
        <w:t>）</w:t>
      </w:r>
      <w:r>
        <w:rPr>
          <w:rFonts w:hint="eastAsia"/>
          <w:color w:val="auto"/>
          <w:highlight w:val="none"/>
        </w:rPr>
        <w:t>将数据电文形式的采购文件加载至“苏采云”系统，供潜在供应商下载或者查阅。</w:t>
      </w:r>
    </w:p>
    <w:p w14:paraId="1743F9F2">
      <w:pPr>
        <w:ind w:firstLine="480"/>
        <w:rPr>
          <w:rFonts w:hint="eastAsia"/>
          <w:color w:val="auto"/>
          <w:highlight w:val="none"/>
        </w:rPr>
      </w:pPr>
      <w:r>
        <w:rPr>
          <w:rFonts w:hint="eastAsia"/>
          <w:color w:val="auto"/>
          <w:highlight w:val="none"/>
        </w:rPr>
        <w:t>⑦请潜在</w:t>
      </w:r>
      <w:r>
        <w:rPr>
          <w:rFonts w:hint="eastAsia"/>
          <w:color w:val="auto"/>
          <w:highlight w:val="none"/>
          <w:lang w:eastAsia="zh-CN"/>
        </w:rPr>
        <w:t>供应商</w:t>
      </w:r>
      <w:r>
        <w:rPr>
          <w:rFonts w:hint="eastAsia"/>
          <w:color w:val="auto"/>
          <w:highlight w:val="none"/>
        </w:rPr>
        <w:t>提前安装相应的控件</w:t>
      </w:r>
      <w:r>
        <w:rPr>
          <w:rFonts w:hint="eastAsia"/>
          <w:color w:val="auto"/>
          <w:highlight w:val="none"/>
          <w:lang w:eastAsia="zh-CN"/>
        </w:rPr>
        <w:t>（</w:t>
      </w:r>
      <w:r>
        <w:rPr>
          <w:rFonts w:hint="eastAsia"/>
          <w:color w:val="auto"/>
          <w:highlight w:val="none"/>
        </w:rPr>
        <w:t>详见《江苏省政府采购管理交易系统</w:t>
      </w:r>
      <w:r>
        <w:rPr>
          <w:rFonts w:hint="eastAsia"/>
          <w:color w:val="auto"/>
          <w:highlight w:val="none"/>
          <w:lang w:eastAsia="zh-CN"/>
        </w:rPr>
        <w:t>（</w:t>
      </w:r>
      <w:r>
        <w:rPr>
          <w:rFonts w:hint="eastAsia"/>
          <w:color w:val="auto"/>
          <w:highlight w:val="none"/>
        </w:rPr>
        <w:t>苏采云</w:t>
      </w:r>
      <w:r>
        <w:rPr>
          <w:rFonts w:hint="eastAsia"/>
          <w:color w:val="auto"/>
          <w:highlight w:val="none"/>
          <w:lang w:eastAsia="zh-CN"/>
        </w:rPr>
        <w:t>）</w:t>
      </w:r>
      <w:r>
        <w:rPr>
          <w:rFonts w:hint="eastAsia"/>
          <w:color w:val="auto"/>
          <w:highlight w:val="none"/>
        </w:rPr>
        <w:t>供应商操作手册&gt;</w:t>
      </w:r>
      <w:r>
        <w:rPr>
          <w:rFonts w:hint="eastAsia"/>
          <w:color w:val="auto"/>
          <w:highlight w:val="none"/>
          <w:lang w:eastAsia="zh-CN"/>
        </w:rPr>
        <w:t>）</w:t>
      </w:r>
      <w:r>
        <w:rPr>
          <w:rFonts w:hint="eastAsia"/>
          <w:color w:val="auto"/>
          <w:highlight w:val="none"/>
        </w:rPr>
        <w:t>并使用谷歌浏览器登录“苏采云”系统参与不见面开评标。</w:t>
      </w:r>
    </w:p>
    <w:p w14:paraId="38175C18">
      <w:pPr>
        <w:ind w:firstLine="480"/>
        <w:rPr>
          <w:rFonts w:hint="eastAsia"/>
          <w:color w:val="auto"/>
          <w:highlight w:val="none"/>
        </w:rPr>
      </w:pPr>
      <w:r>
        <w:rPr>
          <w:rFonts w:hint="eastAsia"/>
          <w:b/>
          <w:bCs/>
          <w:color w:val="auto"/>
          <w:highlight w:val="none"/>
        </w:rPr>
        <w:t>注</w:t>
      </w:r>
      <w:r>
        <w:rPr>
          <w:rFonts w:hint="eastAsia"/>
          <w:b/>
          <w:bCs/>
          <w:color w:val="auto"/>
          <w:highlight w:val="none"/>
          <w:lang w:eastAsia="zh-CN"/>
        </w:rPr>
        <w:t>：</w:t>
      </w:r>
      <w:r>
        <w:rPr>
          <w:rFonts w:hint="eastAsia"/>
          <w:b/>
          <w:bCs/>
          <w:color w:val="auto"/>
          <w:highlight w:val="none"/>
        </w:rPr>
        <w:t>如潜在供应商未按上述要求操作，将自行承担所产生的风险。</w:t>
      </w:r>
    </w:p>
    <w:p w14:paraId="53123308">
      <w:pPr>
        <w:ind w:firstLine="480"/>
        <w:rPr>
          <w:color w:val="auto"/>
          <w:highlight w:val="none"/>
          <w:u w:val="single"/>
        </w:rPr>
      </w:pPr>
      <w:r>
        <w:rPr>
          <w:rFonts w:hint="eastAsia"/>
          <w:color w:val="auto"/>
          <w:highlight w:val="none"/>
        </w:rPr>
        <w:t>售价：0元</w:t>
      </w:r>
    </w:p>
    <w:p w14:paraId="6A499246">
      <w:pPr>
        <w:pStyle w:val="183"/>
        <w:rPr>
          <w:color w:val="auto"/>
          <w:highlight w:val="none"/>
        </w:rPr>
      </w:pPr>
      <w:bookmarkStart w:id="38" w:name="_Toc28359092"/>
      <w:bookmarkStart w:id="39" w:name="_Toc28359015"/>
      <w:bookmarkStart w:id="40" w:name="_Toc35393632"/>
      <w:bookmarkStart w:id="41" w:name="_Toc35393801"/>
      <w:r>
        <w:rPr>
          <w:color w:val="auto"/>
          <w:highlight w:val="none"/>
        </w:rPr>
        <w:t>四、响应文件提交</w:t>
      </w:r>
      <w:bookmarkEnd w:id="38"/>
      <w:bookmarkEnd w:id="39"/>
      <w:bookmarkEnd w:id="40"/>
      <w:bookmarkEnd w:id="41"/>
    </w:p>
    <w:p w14:paraId="07A8C5C5">
      <w:pPr>
        <w:ind w:firstLine="482"/>
        <w:rPr>
          <w:rFonts w:hint="eastAsia" w:ascii="Times New Roman" w:hAnsi="Times New Roman" w:eastAsia="宋体" w:cs="Times New Roman"/>
          <w:b w:val="0"/>
          <w:bCs w:val="0"/>
          <w:color w:val="auto"/>
          <w:sz w:val="24"/>
          <w:szCs w:val="32"/>
          <w:highlight w:val="none"/>
          <w:lang w:val="en-US" w:eastAsia="zh-CN" w:bidi="ar-SA"/>
        </w:rPr>
      </w:pPr>
      <w:r>
        <w:rPr>
          <w:rFonts w:hint="eastAsia"/>
          <w:b/>
          <w:bCs/>
          <w:color w:val="auto"/>
          <w:highlight w:val="none"/>
          <w:lang w:val="en-US" w:eastAsia="zh-CN"/>
        </w:rPr>
        <w:t>1.</w:t>
      </w:r>
      <w:r>
        <w:rPr>
          <w:b/>
          <w:bCs/>
          <w:color w:val="auto"/>
          <w:highlight w:val="none"/>
        </w:rPr>
        <w:t>响应文件接收</w:t>
      </w:r>
      <w:r>
        <w:rPr>
          <w:rFonts w:hint="eastAsia" w:ascii="宋体" w:hAnsi="宋体" w:cs="宋体"/>
          <w:b/>
          <w:bCs/>
          <w:color w:val="auto"/>
          <w:szCs w:val="28"/>
          <w:highlight w:val="none"/>
        </w:rPr>
        <w:t>截止时间：</w:t>
      </w:r>
      <w:r>
        <w:rPr>
          <w:rFonts w:hint="eastAsia" w:ascii="Times New Roman" w:hAnsi="Times New Roman" w:eastAsia="宋体" w:cs="Times New Roman"/>
          <w:b/>
          <w:bCs/>
          <w:color w:val="auto"/>
          <w:sz w:val="24"/>
          <w:szCs w:val="32"/>
          <w:highlight w:val="none"/>
          <w:lang w:val="en-US" w:eastAsia="zh-CN" w:bidi="ar-SA"/>
        </w:rPr>
        <w:t>202</w:t>
      </w:r>
      <w:r>
        <w:rPr>
          <w:rFonts w:hint="eastAsia" w:cs="Times New Roman"/>
          <w:b/>
          <w:bCs/>
          <w:color w:val="auto"/>
          <w:sz w:val="24"/>
          <w:szCs w:val="32"/>
          <w:highlight w:val="none"/>
          <w:lang w:val="en-US" w:eastAsia="zh-CN" w:bidi="ar-SA"/>
        </w:rPr>
        <w:t>6</w:t>
      </w:r>
      <w:r>
        <w:rPr>
          <w:rFonts w:hint="eastAsia" w:ascii="Times New Roman" w:hAnsi="Times New Roman" w:eastAsia="宋体" w:cs="Times New Roman"/>
          <w:b/>
          <w:bCs/>
          <w:color w:val="auto"/>
          <w:sz w:val="24"/>
          <w:szCs w:val="32"/>
          <w:highlight w:val="none"/>
          <w:lang w:val="en-US" w:eastAsia="zh-CN" w:bidi="ar-SA"/>
        </w:rPr>
        <w:t>年</w:t>
      </w:r>
      <w:r>
        <w:rPr>
          <w:rFonts w:hint="eastAsia" w:cs="Times New Roman"/>
          <w:b/>
          <w:bCs/>
          <w:color w:val="auto"/>
          <w:sz w:val="24"/>
          <w:szCs w:val="32"/>
          <w:highlight w:val="none"/>
          <w:lang w:val="en-US" w:eastAsia="zh-CN" w:bidi="ar-SA"/>
        </w:rPr>
        <w:t>6</w:t>
      </w:r>
      <w:r>
        <w:rPr>
          <w:rFonts w:hint="eastAsia" w:ascii="Times New Roman" w:hAnsi="Times New Roman" w:eastAsia="宋体" w:cs="Times New Roman"/>
          <w:b/>
          <w:bCs/>
          <w:color w:val="auto"/>
          <w:sz w:val="24"/>
          <w:szCs w:val="32"/>
          <w:highlight w:val="none"/>
          <w:lang w:val="en-US" w:eastAsia="zh-CN" w:bidi="ar-SA"/>
        </w:rPr>
        <w:t>月</w:t>
      </w:r>
      <w:r>
        <w:rPr>
          <w:rFonts w:hint="eastAsia" w:cs="Times New Roman"/>
          <w:b/>
          <w:bCs/>
          <w:color w:val="auto"/>
          <w:highlight w:val="none"/>
          <w:lang w:val="en-US" w:eastAsia="zh-CN"/>
        </w:rPr>
        <w:t>15</w:t>
      </w:r>
      <w:r>
        <w:rPr>
          <w:rFonts w:hint="eastAsia" w:ascii="Times New Roman" w:hAnsi="Times New Roman" w:eastAsia="宋体" w:cs="Times New Roman"/>
          <w:b/>
          <w:bCs/>
          <w:color w:val="auto"/>
          <w:highlight w:val="none"/>
        </w:rPr>
        <w:t>日</w:t>
      </w:r>
      <w:r>
        <w:rPr>
          <w:rFonts w:hint="eastAsia" w:cs="Times New Roman"/>
          <w:b/>
          <w:bCs/>
          <w:color w:val="auto"/>
          <w:sz w:val="24"/>
          <w:szCs w:val="32"/>
          <w:highlight w:val="none"/>
          <w:lang w:val="en-US" w:eastAsia="zh-CN" w:bidi="ar-SA"/>
        </w:rPr>
        <w:t>10</w:t>
      </w:r>
      <w:r>
        <w:rPr>
          <w:rFonts w:hint="eastAsia" w:ascii="Times New Roman" w:hAnsi="Times New Roman" w:eastAsia="宋体" w:cs="Times New Roman"/>
          <w:b/>
          <w:bCs/>
          <w:color w:val="auto"/>
          <w:sz w:val="24"/>
          <w:szCs w:val="32"/>
          <w:highlight w:val="none"/>
          <w:lang w:val="en-US" w:eastAsia="zh-CN" w:bidi="ar-SA"/>
        </w:rPr>
        <w:t>:00:00</w:t>
      </w:r>
    </w:p>
    <w:p w14:paraId="4E96D8E5">
      <w:pPr>
        <w:pStyle w:val="183"/>
        <w:ind w:firstLine="482"/>
        <w:rPr>
          <w:rFonts w:hint="eastAsia"/>
          <w:color w:val="auto"/>
          <w:sz w:val="24"/>
          <w:highlight w:val="none"/>
        </w:rPr>
      </w:pPr>
      <w:bookmarkStart w:id="42" w:name="_Toc28359016"/>
      <w:bookmarkStart w:id="43" w:name="_Toc28359093"/>
      <w:bookmarkStart w:id="44" w:name="_Toc35393802"/>
      <w:bookmarkStart w:id="45" w:name="_Toc35393633"/>
      <w:r>
        <w:rPr>
          <w:rFonts w:hint="eastAsia"/>
          <w:color w:val="auto"/>
          <w:sz w:val="24"/>
          <w:highlight w:val="none"/>
        </w:rPr>
        <w:t>2.开标时间与地点</w:t>
      </w:r>
    </w:p>
    <w:p w14:paraId="6442ADAA">
      <w:pPr>
        <w:pStyle w:val="183"/>
        <w:ind w:firstLine="720"/>
        <w:rPr>
          <w:rFonts w:hint="eastAsia" w:ascii="Times New Roman" w:hAnsi="Times New Roman" w:eastAsia="宋体" w:cs="Times New Roman"/>
          <w:b w:val="0"/>
          <w:bCs w:val="0"/>
          <w:color w:val="auto"/>
          <w:sz w:val="24"/>
          <w:szCs w:val="32"/>
          <w:highlight w:val="none"/>
          <w:lang w:val="en-US" w:eastAsia="zh-CN" w:bidi="ar-SA"/>
        </w:rPr>
      </w:pPr>
      <w:r>
        <w:rPr>
          <w:rFonts w:hint="eastAsia"/>
          <w:b w:val="0"/>
          <w:bCs w:val="0"/>
          <w:color w:val="auto"/>
          <w:sz w:val="24"/>
          <w:highlight w:val="none"/>
        </w:rPr>
        <w:t>开标时间：</w:t>
      </w:r>
      <w:r>
        <w:rPr>
          <w:rFonts w:hint="eastAsia" w:ascii="Times New Roman" w:hAnsi="Times New Roman" w:eastAsia="宋体" w:cs="Times New Roman"/>
          <w:b/>
          <w:bCs/>
          <w:color w:val="auto"/>
          <w:sz w:val="24"/>
          <w:szCs w:val="32"/>
          <w:highlight w:val="none"/>
          <w:lang w:val="en-US" w:eastAsia="zh-CN" w:bidi="ar-SA"/>
        </w:rPr>
        <w:t>202</w:t>
      </w:r>
      <w:r>
        <w:rPr>
          <w:rFonts w:hint="eastAsia" w:cs="Times New Roman"/>
          <w:b/>
          <w:bCs/>
          <w:color w:val="auto"/>
          <w:sz w:val="24"/>
          <w:szCs w:val="32"/>
          <w:highlight w:val="none"/>
          <w:lang w:val="en-US" w:eastAsia="zh-CN" w:bidi="ar-SA"/>
        </w:rPr>
        <w:t>6</w:t>
      </w:r>
      <w:r>
        <w:rPr>
          <w:rFonts w:hint="eastAsia" w:ascii="Times New Roman" w:hAnsi="Times New Roman" w:eastAsia="宋体" w:cs="Times New Roman"/>
          <w:b/>
          <w:bCs/>
          <w:color w:val="auto"/>
          <w:sz w:val="24"/>
          <w:szCs w:val="32"/>
          <w:highlight w:val="none"/>
          <w:lang w:val="en-US" w:eastAsia="zh-CN" w:bidi="ar-SA"/>
        </w:rPr>
        <w:t>年</w:t>
      </w:r>
      <w:r>
        <w:rPr>
          <w:rFonts w:hint="eastAsia" w:cs="Times New Roman"/>
          <w:b/>
          <w:bCs/>
          <w:color w:val="auto"/>
          <w:sz w:val="24"/>
          <w:szCs w:val="32"/>
          <w:highlight w:val="none"/>
          <w:lang w:val="en-US" w:eastAsia="zh-CN" w:bidi="ar-SA"/>
        </w:rPr>
        <w:t>6</w:t>
      </w:r>
      <w:r>
        <w:rPr>
          <w:rFonts w:hint="eastAsia" w:ascii="Times New Roman" w:hAnsi="Times New Roman" w:eastAsia="宋体" w:cs="Times New Roman"/>
          <w:b/>
          <w:bCs/>
          <w:color w:val="auto"/>
          <w:sz w:val="24"/>
          <w:szCs w:val="32"/>
          <w:highlight w:val="none"/>
          <w:lang w:val="en-US" w:eastAsia="zh-CN" w:bidi="ar-SA"/>
        </w:rPr>
        <w:t>月</w:t>
      </w:r>
      <w:r>
        <w:rPr>
          <w:rFonts w:hint="eastAsia" w:cs="Times New Roman"/>
          <w:b/>
          <w:bCs/>
          <w:color w:val="auto"/>
          <w:highlight w:val="none"/>
          <w:lang w:val="en-US" w:eastAsia="zh-CN"/>
        </w:rPr>
        <w:t>15</w:t>
      </w:r>
      <w:r>
        <w:rPr>
          <w:rFonts w:hint="eastAsia" w:ascii="Times New Roman" w:hAnsi="Times New Roman" w:eastAsia="宋体" w:cs="Times New Roman"/>
          <w:b/>
          <w:bCs/>
          <w:color w:val="auto"/>
          <w:highlight w:val="none"/>
        </w:rPr>
        <w:t>日</w:t>
      </w:r>
      <w:r>
        <w:rPr>
          <w:rFonts w:hint="eastAsia" w:cs="Times New Roman"/>
          <w:b/>
          <w:bCs/>
          <w:color w:val="auto"/>
          <w:sz w:val="24"/>
          <w:szCs w:val="32"/>
          <w:highlight w:val="none"/>
          <w:lang w:val="en-US" w:eastAsia="zh-CN" w:bidi="ar-SA"/>
        </w:rPr>
        <w:t>10</w:t>
      </w:r>
      <w:r>
        <w:rPr>
          <w:rFonts w:hint="eastAsia" w:ascii="Times New Roman" w:hAnsi="Times New Roman" w:eastAsia="宋体" w:cs="Times New Roman"/>
          <w:b/>
          <w:bCs/>
          <w:color w:val="auto"/>
          <w:sz w:val="24"/>
          <w:szCs w:val="32"/>
          <w:highlight w:val="none"/>
          <w:lang w:val="en-US" w:eastAsia="zh-CN" w:bidi="ar-SA"/>
        </w:rPr>
        <w:t>:00:00</w:t>
      </w:r>
      <w:r>
        <w:rPr>
          <w:rFonts w:hint="eastAsia" w:ascii="Times New Roman" w:hAnsi="Times New Roman" w:eastAsia="宋体" w:cs="Times New Roman"/>
          <w:b w:val="0"/>
          <w:bCs w:val="0"/>
          <w:color w:val="auto"/>
          <w:sz w:val="24"/>
          <w:szCs w:val="32"/>
          <w:highlight w:val="none"/>
          <w:lang w:val="en-US" w:eastAsia="zh-CN" w:bidi="ar-SA"/>
        </w:rPr>
        <w:t>（北京时间）</w:t>
      </w:r>
    </w:p>
    <w:p w14:paraId="2B4FA618">
      <w:pPr>
        <w:pStyle w:val="183"/>
        <w:ind w:firstLine="720"/>
        <w:rPr>
          <w:rFonts w:hint="eastAsia"/>
          <w:b w:val="0"/>
          <w:bCs w:val="0"/>
          <w:color w:val="auto"/>
          <w:sz w:val="24"/>
          <w:highlight w:val="none"/>
        </w:rPr>
      </w:pPr>
      <w:r>
        <w:rPr>
          <w:rFonts w:hint="eastAsia"/>
          <w:b w:val="0"/>
          <w:bCs w:val="0"/>
          <w:color w:val="auto"/>
          <w:sz w:val="24"/>
          <w:highlight w:val="none"/>
        </w:rPr>
        <w:t>开标地点：“苏采云”政府采购交易系统网上开标大厅</w:t>
      </w:r>
    </w:p>
    <w:p w14:paraId="03244729">
      <w:pPr>
        <w:pStyle w:val="183"/>
        <w:ind w:firstLine="720"/>
        <w:rPr>
          <w:rFonts w:hint="eastAsia"/>
          <w:b w:val="0"/>
          <w:bCs w:val="0"/>
          <w:color w:val="auto"/>
          <w:sz w:val="24"/>
          <w:highlight w:val="none"/>
        </w:rPr>
      </w:pPr>
      <w:r>
        <w:rPr>
          <w:rFonts w:hint="eastAsia"/>
          <w:b w:val="0"/>
          <w:bCs w:val="0"/>
          <w:color w:val="auto"/>
          <w:sz w:val="24"/>
          <w:highlight w:val="none"/>
        </w:rPr>
        <w:t>开标大厅网址：http://jszfcg.jsczt.cn/</w:t>
      </w:r>
      <w:bookmarkEnd w:id="42"/>
      <w:bookmarkEnd w:id="43"/>
      <w:bookmarkEnd w:id="44"/>
      <w:bookmarkEnd w:id="45"/>
    </w:p>
    <w:p w14:paraId="326CC7EB">
      <w:pPr>
        <w:pStyle w:val="183"/>
        <w:rPr>
          <w:color w:val="auto"/>
          <w:highlight w:val="none"/>
        </w:rPr>
      </w:pPr>
      <w:bookmarkStart w:id="46" w:name="_Toc35393803"/>
      <w:bookmarkStart w:id="47" w:name="_Toc35393634"/>
      <w:bookmarkStart w:id="48" w:name="_Toc28359017"/>
      <w:bookmarkStart w:id="49" w:name="_Toc28359094"/>
      <w:r>
        <w:rPr>
          <w:rFonts w:hint="eastAsia"/>
          <w:color w:val="auto"/>
          <w:highlight w:val="none"/>
          <w:lang w:eastAsia="zh-CN"/>
        </w:rPr>
        <w:t>五</w:t>
      </w:r>
      <w:r>
        <w:rPr>
          <w:color w:val="auto"/>
          <w:highlight w:val="none"/>
        </w:rPr>
        <w:t>、公告期限</w:t>
      </w:r>
      <w:bookmarkEnd w:id="46"/>
      <w:bookmarkEnd w:id="47"/>
      <w:bookmarkEnd w:id="48"/>
      <w:bookmarkEnd w:id="49"/>
    </w:p>
    <w:p w14:paraId="5E89E7F5">
      <w:pPr>
        <w:ind w:firstLine="480"/>
        <w:rPr>
          <w:color w:val="auto"/>
          <w:highlight w:val="none"/>
        </w:rPr>
      </w:pPr>
      <w:r>
        <w:rPr>
          <w:color w:val="auto"/>
          <w:highlight w:val="none"/>
        </w:rPr>
        <w:t>自本公告发布之日起</w:t>
      </w:r>
      <w:r>
        <w:rPr>
          <w:rFonts w:hint="eastAsia"/>
          <w:color w:val="auto"/>
          <w:highlight w:val="none"/>
        </w:rPr>
        <w:t>5</w:t>
      </w:r>
      <w:r>
        <w:rPr>
          <w:color w:val="auto"/>
          <w:highlight w:val="none"/>
        </w:rPr>
        <w:t>个工作日。</w:t>
      </w:r>
    </w:p>
    <w:p w14:paraId="66D66EE0">
      <w:pPr>
        <w:pStyle w:val="183"/>
        <w:rPr>
          <w:color w:val="auto"/>
          <w:highlight w:val="none"/>
        </w:rPr>
      </w:pPr>
      <w:bookmarkStart w:id="50" w:name="_Toc35393804"/>
      <w:bookmarkStart w:id="51" w:name="_Toc35393635"/>
      <w:r>
        <w:rPr>
          <w:rFonts w:hint="eastAsia"/>
          <w:color w:val="auto"/>
          <w:highlight w:val="none"/>
          <w:lang w:eastAsia="zh-CN"/>
        </w:rPr>
        <w:t>六</w:t>
      </w:r>
      <w:r>
        <w:rPr>
          <w:color w:val="auto"/>
          <w:highlight w:val="none"/>
        </w:rPr>
        <w:t>、其他补充事宜</w:t>
      </w:r>
      <w:bookmarkEnd w:id="50"/>
      <w:bookmarkEnd w:id="51"/>
    </w:p>
    <w:p w14:paraId="281E41D3">
      <w:pPr>
        <w:ind w:firstLine="480"/>
        <w:rPr>
          <w:color w:val="auto"/>
          <w:highlight w:val="none"/>
        </w:rPr>
      </w:pPr>
      <w:r>
        <w:rPr>
          <w:rFonts w:hint="eastAsia"/>
          <w:color w:val="auto"/>
          <w:highlight w:val="none"/>
        </w:rPr>
        <w:t xml:space="preserve">1. </w:t>
      </w:r>
      <w:r>
        <w:rPr>
          <w:rFonts w:ascii="宋体" w:hAnsi="宋体"/>
          <w:color w:val="auto"/>
          <w:highlight w:val="none"/>
        </w:rPr>
        <w:t>本次</w:t>
      </w:r>
      <w:r>
        <w:rPr>
          <w:rFonts w:hint="eastAsia" w:ascii="宋体" w:hAnsi="宋体"/>
          <w:color w:val="auto"/>
          <w:highlight w:val="none"/>
        </w:rPr>
        <w:t>磋商</w:t>
      </w:r>
      <w:r>
        <w:rPr>
          <w:rFonts w:ascii="宋体" w:hAnsi="宋体"/>
          <w:color w:val="auto"/>
          <w:highlight w:val="none"/>
        </w:rPr>
        <w:t>不收取</w:t>
      </w:r>
      <w:r>
        <w:rPr>
          <w:rFonts w:hint="eastAsia" w:ascii="宋体" w:hAnsi="宋体"/>
          <w:color w:val="auto"/>
          <w:highlight w:val="none"/>
        </w:rPr>
        <w:t>磋商</w:t>
      </w:r>
      <w:r>
        <w:rPr>
          <w:rFonts w:ascii="宋体" w:hAnsi="宋体"/>
          <w:color w:val="auto"/>
          <w:highlight w:val="none"/>
        </w:rPr>
        <w:t>保证金。</w:t>
      </w:r>
    </w:p>
    <w:p w14:paraId="4B9EA944">
      <w:pPr>
        <w:ind w:firstLine="480"/>
        <w:rPr>
          <w:color w:val="auto"/>
          <w:highlight w:val="none"/>
        </w:rPr>
      </w:pPr>
      <w:r>
        <w:rPr>
          <w:rFonts w:hint="eastAsia"/>
          <w:color w:val="auto"/>
          <w:highlight w:val="none"/>
        </w:rPr>
        <w:t>2</w:t>
      </w:r>
      <w:r>
        <w:rPr>
          <w:color w:val="auto"/>
          <w:highlight w:val="none"/>
        </w:rPr>
        <w:t>.</w:t>
      </w:r>
      <w:r>
        <w:rPr>
          <w:rFonts w:hint="eastAsia"/>
          <w:color w:val="auto"/>
          <w:highlight w:val="none"/>
        </w:rPr>
        <w:t xml:space="preserve"> </w:t>
      </w:r>
      <w:r>
        <w:rPr>
          <w:color w:val="auto"/>
          <w:highlight w:val="none"/>
        </w:rPr>
        <w:t>响应文件有效期：从磋商截止时间结束后60天内有效。</w:t>
      </w:r>
    </w:p>
    <w:p w14:paraId="2C669D55">
      <w:pPr>
        <w:ind w:firstLine="480"/>
        <w:rPr>
          <w:color w:val="auto"/>
          <w:highlight w:val="none"/>
        </w:rPr>
      </w:pPr>
      <w:r>
        <w:rPr>
          <w:rFonts w:hint="eastAsia"/>
          <w:color w:val="auto"/>
          <w:highlight w:val="none"/>
        </w:rPr>
        <w:t>3</w:t>
      </w:r>
      <w:r>
        <w:rPr>
          <w:color w:val="auto"/>
          <w:highlight w:val="none"/>
        </w:rPr>
        <w:t>.</w:t>
      </w:r>
      <w:r>
        <w:rPr>
          <w:rFonts w:hint="eastAsia"/>
          <w:color w:val="auto"/>
          <w:highlight w:val="none"/>
        </w:rPr>
        <w:t xml:space="preserve"> </w:t>
      </w:r>
      <w:r>
        <w:rPr>
          <w:color w:val="auto"/>
          <w:highlight w:val="none"/>
        </w:rPr>
        <w:t>本磋商文件中标注★的款项为实质性响应要求和条件，如不满足将按无效响应文件处理。</w:t>
      </w:r>
    </w:p>
    <w:p w14:paraId="74E2515E">
      <w:pPr>
        <w:ind w:firstLine="480"/>
        <w:rPr>
          <w:color w:val="auto"/>
          <w:highlight w:val="none"/>
        </w:rPr>
      </w:pPr>
      <w:r>
        <w:rPr>
          <w:rFonts w:hint="eastAsia"/>
          <w:color w:val="auto"/>
          <w:highlight w:val="none"/>
        </w:rPr>
        <w:t>4</w:t>
      </w:r>
      <w:r>
        <w:rPr>
          <w:color w:val="auto"/>
          <w:highlight w:val="none"/>
        </w:rPr>
        <w:t>.</w:t>
      </w:r>
      <w:r>
        <w:rPr>
          <w:rFonts w:hint="eastAsia"/>
          <w:color w:val="auto"/>
          <w:highlight w:val="none"/>
        </w:rPr>
        <w:t xml:space="preserve"> </w:t>
      </w:r>
      <w:r>
        <w:rPr>
          <w:color w:val="auto"/>
          <w:highlight w:val="none"/>
        </w:rPr>
        <w:t>无论出于何种原因，采购人在采购活动开始前可对采购文件进行修改、补充或变更，其内容作为采购文件的重要组成部分，请各供应商关注</w:t>
      </w:r>
      <w:r>
        <w:rPr>
          <w:rFonts w:hint="eastAsia"/>
          <w:color w:val="auto"/>
          <w:highlight w:val="none"/>
        </w:rPr>
        <w:t>江苏政府采购网</w:t>
      </w:r>
      <w:r>
        <w:rPr>
          <w:color w:val="auto"/>
          <w:highlight w:val="none"/>
        </w:rPr>
        <w:t>网站。若因供应商自身原因未及时关注本项目有关修改、补充或变更信息，导致</w:t>
      </w:r>
      <w:r>
        <w:rPr>
          <w:rFonts w:hint="eastAsia"/>
          <w:color w:val="auto"/>
          <w:highlight w:val="none"/>
          <w:lang w:eastAsia="zh-CN"/>
        </w:rPr>
        <w:t>响应文件</w:t>
      </w:r>
      <w:r>
        <w:rPr>
          <w:color w:val="auto"/>
          <w:highlight w:val="none"/>
        </w:rPr>
        <w:t>编制或提交失误，由此造成的一切损失由供应商自行承担。</w:t>
      </w:r>
    </w:p>
    <w:p w14:paraId="33071220">
      <w:pPr>
        <w:pStyle w:val="183"/>
        <w:rPr>
          <w:color w:val="auto"/>
          <w:highlight w:val="none"/>
        </w:rPr>
      </w:pPr>
      <w:bookmarkStart w:id="52" w:name="_Toc35393636"/>
      <w:bookmarkStart w:id="53" w:name="_Toc35393805"/>
      <w:bookmarkStart w:id="54" w:name="_Toc28359095"/>
      <w:bookmarkStart w:id="55" w:name="_Toc28359018"/>
      <w:r>
        <w:rPr>
          <w:rFonts w:hint="eastAsia"/>
          <w:color w:val="auto"/>
          <w:highlight w:val="none"/>
          <w:lang w:eastAsia="zh-CN"/>
        </w:rPr>
        <w:t>七</w:t>
      </w:r>
      <w:r>
        <w:rPr>
          <w:color w:val="auto"/>
          <w:highlight w:val="none"/>
        </w:rPr>
        <w:t>、凡对本次采购提出询问，请按以下方式联系</w:t>
      </w:r>
      <w:bookmarkEnd w:id="52"/>
      <w:bookmarkEnd w:id="53"/>
      <w:bookmarkEnd w:id="54"/>
      <w:bookmarkEnd w:id="55"/>
    </w:p>
    <w:p w14:paraId="0FF092FC">
      <w:pPr>
        <w:ind w:firstLine="480"/>
        <w:rPr>
          <w:rFonts w:hint="eastAsia" w:eastAsia="宋体"/>
          <w:color w:val="auto"/>
          <w:highlight w:val="none"/>
          <w:lang w:eastAsia="zh-CN"/>
        </w:rPr>
      </w:pPr>
      <w:bookmarkStart w:id="56" w:name="_Toc28359096"/>
      <w:bookmarkStart w:id="57" w:name="_Toc28359019"/>
      <w:bookmarkStart w:id="58" w:name="_Toc35393806"/>
      <w:bookmarkStart w:id="59" w:name="_Toc35393637"/>
      <w:r>
        <w:rPr>
          <w:color w:val="auto"/>
          <w:highlight w:val="none"/>
        </w:rPr>
        <w:t>1.</w:t>
      </w:r>
      <w:r>
        <w:rPr>
          <w:rFonts w:hint="eastAsia"/>
          <w:color w:val="auto"/>
          <w:highlight w:val="none"/>
        </w:rPr>
        <w:t xml:space="preserve"> </w:t>
      </w:r>
      <w:r>
        <w:rPr>
          <w:color w:val="auto"/>
          <w:highlight w:val="none"/>
        </w:rPr>
        <w:t>采购人信息</w:t>
      </w:r>
      <w:bookmarkEnd w:id="56"/>
      <w:bookmarkEnd w:id="57"/>
      <w:bookmarkEnd w:id="58"/>
      <w:bookmarkEnd w:id="59"/>
    </w:p>
    <w:p w14:paraId="3476FF60">
      <w:pPr>
        <w:ind w:firstLine="480"/>
        <w:rPr>
          <w:rFonts w:hint="eastAsia" w:eastAsia="宋体"/>
          <w:color w:val="auto"/>
          <w:highlight w:val="none"/>
          <w:lang w:eastAsia="zh-CN"/>
        </w:rPr>
      </w:pPr>
      <w:bookmarkStart w:id="60" w:name="_Toc35393807"/>
      <w:bookmarkStart w:id="61" w:name="_Toc28359020"/>
      <w:bookmarkStart w:id="62" w:name="_Toc35393638"/>
      <w:bookmarkStart w:id="63" w:name="_Toc28359097"/>
      <w:r>
        <w:rPr>
          <w:rFonts w:hint="eastAsia"/>
          <w:color w:val="auto"/>
          <w:highlight w:val="none"/>
        </w:rPr>
        <w:t>名    称：</w:t>
      </w:r>
      <w:r>
        <w:rPr>
          <w:rFonts w:hint="eastAsia"/>
          <w:color w:val="auto"/>
          <w:highlight w:val="none"/>
          <w:lang w:eastAsia="zh-CN"/>
        </w:rPr>
        <w:t>灌云县民政局</w:t>
      </w:r>
    </w:p>
    <w:p w14:paraId="55F88214">
      <w:pPr>
        <w:ind w:firstLine="480"/>
        <w:rPr>
          <w:rFonts w:hint="default"/>
          <w:color w:val="auto"/>
          <w:highlight w:val="none"/>
          <w:lang w:val="en-US"/>
        </w:rPr>
      </w:pPr>
      <w:r>
        <w:rPr>
          <w:rFonts w:hint="eastAsia"/>
          <w:color w:val="auto"/>
          <w:highlight w:val="none"/>
        </w:rPr>
        <w:t>地    址：</w:t>
      </w:r>
      <w:r>
        <w:rPr>
          <w:rFonts w:hint="eastAsia"/>
          <w:color w:val="auto"/>
          <w:highlight w:val="none"/>
          <w:lang w:val="en-US" w:eastAsia="zh-CN"/>
        </w:rPr>
        <w:t>灌云县伊山镇</w:t>
      </w:r>
    </w:p>
    <w:p w14:paraId="02EA92EB">
      <w:pPr>
        <w:ind w:firstLine="480"/>
        <w:jc w:val="left"/>
        <w:rPr>
          <w:rFonts w:ascii="宋体" w:hAnsi="宋体" w:eastAsia="宋体"/>
          <w:color w:val="auto"/>
          <w:highlight w:val="none"/>
          <w:lang w:val="en-US" w:eastAsia="zh-CN"/>
        </w:rPr>
      </w:pPr>
      <w:r>
        <w:rPr>
          <w:rFonts w:hint="eastAsia" w:ascii="宋体" w:hAnsi="宋体"/>
          <w:color w:val="auto"/>
          <w:highlight w:val="none"/>
        </w:rPr>
        <w:t>联系方式：</w:t>
      </w:r>
      <w:r>
        <w:rPr>
          <w:rFonts w:hint="eastAsia" w:ascii="宋体" w:hAnsi="宋体"/>
          <w:color w:val="auto"/>
          <w:highlight w:val="none"/>
          <w:lang w:val="en-US" w:eastAsia="zh-CN"/>
        </w:rPr>
        <w:t>骆先生</w:t>
      </w:r>
      <w:r>
        <w:rPr>
          <w:rFonts w:hint="eastAsia" w:ascii="宋体" w:hAnsi="宋体" w:cs="宋体"/>
          <w:color w:val="auto"/>
          <w:sz w:val="24"/>
          <w:szCs w:val="24"/>
          <w:highlight w:val="none"/>
          <w:lang w:val="en-US" w:eastAsia="zh-CN"/>
        </w:rPr>
        <w:t xml:space="preserve">  18005126055</w:t>
      </w:r>
    </w:p>
    <w:p w14:paraId="505AF7B8">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采购代理机构信息</w:t>
      </w:r>
      <w:bookmarkEnd w:id="60"/>
      <w:bookmarkEnd w:id="61"/>
      <w:bookmarkEnd w:id="62"/>
      <w:bookmarkEnd w:id="63"/>
    </w:p>
    <w:p w14:paraId="150A40D2">
      <w:pPr>
        <w:ind w:firstLine="480"/>
        <w:rPr>
          <w:rFonts w:hint="eastAsia"/>
          <w:color w:val="auto"/>
          <w:highlight w:val="none"/>
        </w:rPr>
      </w:pPr>
      <w:r>
        <w:rPr>
          <w:color w:val="auto"/>
          <w:highlight w:val="none"/>
        </w:rPr>
        <w:t>名    称：</w:t>
      </w:r>
      <w:r>
        <w:rPr>
          <w:rFonts w:hint="eastAsia"/>
          <w:color w:val="auto"/>
          <w:highlight w:val="none"/>
          <w:lang w:eastAsia="zh-CN"/>
        </w:rPr>
        <w:t>江苏坤廷工程咨询管理有限公司</w:t>
      </w:r>
      <w:r>
        <w:rPr>
          <w:rFonts w:hint="eastAsia"/>
          <w:color w:val="auto"/>
          <w:highlight w:val="none"/>
        </w:rPr>
        <w:t xml:space="preserve"> </w:t>
      </w:r>
    </w:p>
    <w:p w14:paraId="30AC70BD">
      <w:pPr>
        <w:ind w:firstLine="480"/>
        <w:rPr>
          <w:rFonts w:hint="eastAsia"/>
          <w:color w:val="auto"/>
          <w:highlight w:val="none"/>
        </w:rPr>
      </w:pPr>
      <w:r>
        <w:rPr>
          <w:color w:val="auto"/>
          <w:highlight w:val="none"/>
        </w:rPr>
        <w:t>地    址：</w:t>
      </w:r>
      <w:r>
        <w:rPr>
          <w:rFonts w:hint="eastAsia"/>
          <w:color w:val="auto"/>
          <w:highlight w:val="none"/>
        </w:rPr>
        <w:t xml:space="preserve">连云港市秦东门大街382号兴亿达大厦21楼 </w:t>
      </w:r>
    </w:p>
    <w:p w14:paraId="74F0BDD0">
      <w:pPr>
        <w:ind w:firstLine="480"/>
        <w:rPr>
          <w:rFonts w:eastAsia="宋体"/>
          <w:color w:val="auto"/>
          <w:highlight w:val="none"/>
          <w:lang w:val="en-US" w:eastAsia="zh-CN"/>
        </w:rPr>
      </w:pPr>
      <w:r>
        <w:rPr>
          <w:color w:val="auto"/>
          <w:highlight w:val="none"/>
        </w:rPr>
        <w:t>联系方式：</w:t>
      </w:r>
      <w:bookmarkStart w:id="64" w:name="_Toc28359021"/>
      <w:bookmarkStart w:id="65" w:name="_Toc35393808"/>
      <w:bookmarkStart w:id="66" w:name="_Toc35393639"/>
      <w:bookmarkStart w:id="67" w:name="_Toc28359098"/>
      <w:r>
        <w:rPr>
          <w:rFonts w:hint="eastAsia"/>
          <w:color w:val="auto"/>
          <w:highlight w:val="none"/>
          <w:lang w:val="en-US" w:eastAsia="zh-CN"/>
        </w:rPr>
        <w:t>武</w:t>
      </w:r>
      <w:r>
        <w:rPr>
          <w:rFonts w:hint="eastAsia"/>
          <w:color w:val="auto"/>
          <w:highlight w:val="none"/>
        </w:rPr>
        <w:t>工   0518-85517117</w:t>
      </w:r>
      <w:bookmarkEnd w:id="64"/>
      <w:bookmarkEnd w:id="65"/>
      <w:bookmarkEnd w:id="66"/>
      <w:bookmarkEnd w:id="67"/>
    </w:p>
    <w:p w14:paraId="6B52EBFC">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3.  项目联系方式</w:t>
      </w:r>
    </w:p>
    <w:p w14:paraId="3B595139">
      <w:pPr>
        <w:ind w:firstLine="480"/>
        <w:rPr>
          <w:rFonts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项目联系人：武工</w:t>
      </w:r>
    </w:p>
    <w:p w14:paraId="6A3423EF">
      <w:pPr>
        <w:ind w:firstLine="480"/>
        <w:rPr>
          <w:rFonts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电     话：</w:t>
      </w:r>
      <w:r>
        <w:rPr>
          <w:rFonts w:hint="eastAsia"/>
          <w:color w:val="auto"/>
          <w:highlight w:val="none"/>
        </w:rPr>
        <w:t>0518-85517117</w:t>
      </w:r>
    </w:p>
    <w:p w14:paraId="17E2294D">
      <w:pPr>
        <w:pStyle w:val="183"/>
        <w:rPr>
          <w:color w:val="auto"/>
          <w:highlight w:val="none"/>
        </w:rPr>
      </w:pPr>
    </w:p>
    <w:p w14:paraId="12FD53B3">
      <w:pPr>
        <w:pStyle w:val="183"/>
        <w:rPr>
          <w:color w:val="auto"/>
          <w:highlight w:val="none"/>
        </w:rPr>
      </w:pPr>
      <w:r>
        <w:rPr>
          <w:rFonts w:hint="eastAsia"/>
          <w:color w:val="auto"/>
          <w:highlight w:val="none"/>
          <w:lang w:eastAsia="zh-CN"/>
        </w:rPr>
        <w:t>八</w:t>
      </w:r>
      <w:r>
        <w:rPr>
          <w:color w:val="auto"/>
          <w:highlight w:val="none"/>
        </w:rPr>
        <w:t>、其他</w:t>
      </w:r>
    </w:p>
    <w:p w14:paraId="7C11C017">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w:t>
      </w:r>
      <w:r>
        <w:rPr>
          <w:rFonts w:hint="eastAsia" w:ascii="Times New Roman" w:hAnsi="Times New Roman" w:eastAsia="宋体" w:cs="Times New Roman"/>
          <w:color w:val="auto"/>
          <w:highlight w:val="none"/>
          <w:lang w:eastAsia="zh-CN"/>
        </w:rPr>
        <w:t>磋商供应商</w:t>
      </w:r>
      <w:r>
        <w:rPr>
          <w:rFonts w:hint="eastAsia" w:ascii="Times New Roman" w:hAnsi="Times New Roman" w:eastAsia="宋体" w:cs="Times New Roman"/>
          <w:color w:val="auto"/>
          <w:highlight w:val="none"/>
        </w:rPr>
        <w:t>通过苏采云系统参与政府采购项目，需要更换CA数字证书和电子签章。具体办理指南和操作手册见链接：http://www.ccgp-jiangsu.gov.cn/jiangsu/zlxz/ee/ee3a4bc5a3454aa2b0d9312230633ce9.html。</w:t>
      </w:r>
    </w:p>
    <w:p w14:paraId="1FDE5DEB">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领取CA和办理电子签章，具体联系方式见《苏采云系统供应商操作手册》（以下简称《操作手册》）、进行注册并按《操作手册》要求制作、上传电子</w:t>
      </w:r>
      <w:r>
        <w:rPr>
          <w:rFonts w:hint="eastAsia" w:cs="Times New Roman"/>
          <w:color w:val="auto"/>
          <w:highlight w:val="none"/>
          <w:lang w:eastAsia="zh-CN"/>
        </w:rPr>
        <w:t>响应文件</w:t>
      </w:r>
      <w:r>
        <w:rPr>
          <w:rFonts w:hint="eastAsia" w:ascii="Times New Roman" w:hAnsi="Times New Roman" w:eastAsia="宋体" w:cs="Times New Roman"/>
          <w:color w:val="auto"/>
          <w:highlight w:val="none"/>
        </w:rPr>
        <w:t>。</w:t>
      </w:r>
    </w:p>
    <w:p w14:paraId="0541648E">
      <w:pPr>
        <w:ind w:firstLine="480"/>
        <w:rPr>
          <w:rFonts w:hint="eastAsia" w:ascii="Times New Roman" w:hAnsi="Times New Roman" w:eastAsia="宋体" w:cs="Times New Roman"/>
          <w:color w:val="auto"/>
          <w:highlight w:val="none"/>
        </w:rPr>
      </w:pPr>
      <w:r>
        <w:rPr>
          <w:rFonts w:hint="eastAsia" w:ascii="Times New Roman" w:hAnsi="Times New Roman" w:eastAsia="宋体" w:cs="Times New Roman"/>
          <w:color w:val="auto"/>
          <w:highlight w:val="none"/>
        </w:rPr>
        <w:t>2.有关本次</w:t>
      </w:r>
      <w:r>
        <w:rPr>
          <w:rFonts w:hint="eastAsia" w:cs="Times New Roman"/>
          <w:color w:val="auto"/>
          <w:highlight w:val="none"/>
          <w:lang w:val="en-US" w:eastAsia="zh-CN"/>
        </w:rPr>
        <w:t>采购</w:t>
      </w:r>
      <w:r>
        <w:rPr>
          <w:rFonts w:hint="eastAsia" w:ascii="Times New Roman" w:hAnsi="Times New Roman" w:eastAsia="宋体" w:cs="Times New Roman"/>
          <w:color w:val="auto"/>
          <w:highlight w:val="none"/>
        </w:rPr>
        <w:t>的事项若存在变动或修改，敬请及时关注在“江苏政府采购网”发布的更正公告。若因供应商自身原因未及时关注本项目有关修改、补充或变更信息，导致响应文件编制或提交失误，由此造成的一切损失由供应商自行承担。</w:t>
      </w:r>
    </w:p>
    <w:p w14:paraId="422F8894">
      <w:pPr>
        <w:pStyle w:val="241"/>
        <w:rPr>
          <w:rFonts w:ascii="Times New Roman" w:hAnsi="Times New Roman"/>
          <w:color w:val="auto"/>
          <w:szCs w:val="28"/>
          <w:highlight w:val="none"/>
        </w:rPr>
      </w:pPr>
    </w:p>
    <w:p w14:paraId="5D798750">
      <w:pPr>
        <w:pStyle w:val="182"/>
        <w:rPr>
          <w:color w:val="auto"/>
          <w:highlight w:val="none"/>
        </w:rPr>
      </w:pPr>
    </w:p>
    <w:p w14:paraId="73681F31">
      <w:pPr>
        <w:pStyle w:val="182"/>
        <w:rPr>
          <w:color w:val="auto"/>
          <w:highlight w:val="none"/>
        </w:rPr>
      </w:pPr>
      <w:r>
        <w:rPr>
          <w:color w:val="auto"/>
          <w:highlight w:val="none"/>
        </w:rPr>
        <w:br w:type="page" w:clear="all"/>
      </w:r>
      <w:bookmarkStart w:id="68" w:name="_Toc12345"/>
      <w:r>
        <w:rPr>
          <w:color w:val="auto"/>
          <w:highlight w:val="none"/>
        </w:rPr>
        <w:t>第二章  磋商须知</w:t>
      </w:r>
      <w:bookmarkEnd w:id="23"/>
      <w:bookmarkEnd w:id="24"/>
      <w:bookmarkEnd w:id="25"/>
      <w:bookmarkEnd w:id="68"/>
    </w:p>
    <w:p w14:paraId="00079ECB">
      <w:pPr>
        <w:pStyle w:val="183"/>
        <w:jc w:val="center"/>
        <w:rPr>
          <w:color w:val="auto"/>
          <w:highlight w:val="none"/>
        </w:rPr>
      </w:pPr>
      <w:r>
        <w:rPr>
          <w:color w:val="auto"/>
          <w:highlight w:val="none"/>
        </w:rPr>
        <w:t>一、总则</w:t>
      </w:r>
    </w:p>
    <w:p w14:paraId="41B98C71">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适用范围</w:t>
      </w:r>
    </w:p>
    <w:p w14:paraId="5A56780D">
      <w:pPr>
        <w:ind w:firstLine="480"/>
        <w:rPr>
          <w:color w:val="auto"/>
          <w:highlight w:val="none"/>
        </w:rPr>
      </w:pPr>
      <w:r>
        <w:rPr>
          <w:color w:val="auto"/>
          <w:highlight w:val="none"/>
        </w:rPr>
        <w:t>1.1 本竞争性磋商文件</w:t>
      </w:r>
      <w:r>
        <w:rPr>
          <w:rFonts w:hint="eastAsia"/>
          <w:color w:val="auto"/>
          <w:highlight w:val="none"/>
          <w:lang w:eastAsia="zh-CN"/>
        </w:rPr>
        <w:t>（</w:t>
      </w:r>
      <w:r>
        <w:rPr>
          <w:color w:val="auto"/>
          <w:highlight w:val="none"/>
        </w:rPr>
        <w:t>以下简称磋商文件</w:t>
      </w:r>
      <w:r>
        <w:rPr>
          <w:rFonts w:hint="eastAsia"/>
          <w:color w:val="auto"/>
          <w:highlight w:val="none"/>
          <w:lang w:eastAsia="zh-CN"/>
        </w:rPr>
        <w:t>）</w:t>
      </w:r>
      <w:r>
        <w:rPr>
          <w:color w:val="auto"/>
          <w:highlight w:val="none"/>
        </w:rPr>
        <w:t>仅适用此项目。</w:t>
      </w:r>
    </w:p>
    <w:p w14:paraId="3F07A37E">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项目采购方式</w:t>
      </w:r>
    </w:p>
    <w:p w14:paraId="74A6E996">
      <w:pPr>
        <w:ind w:firstLine="480"/>
        <w:rPr>
          <w:color w:val="auto"/>
          <w:highlight w:val="none"/>
        </w:rPr>
      </w:pPr>
      <w:r>
        <w:rPr>
          <w:color w:val="auto"/>
          <w:highlight w:val="none"/>
        </w:rPr>
        <w:t>本次采购采取竞争性磋商的方式。</w:t>
      </w:r>
    </w:p>
    <w:p w14:paraId="79EF8DB0">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合格的磋商供应商</w:t>
      </w:r>
    </w:p>
    <w:p w14:paraId="727398E8">
      <w:pPr>
        <w:ind w:firstLine="480"/>
        <w:rPr>
          <w:color w:val="auto"/>
          <w:highlight w:val="none"/>
        </w:rPr>
      </w:pPr>
      <w:r>
        <w:rPr>
          <w:color w:val="auto"/>
          <w:highlight w:val="none"/>
        </w:rPr>
        <w:t>3.1</w:t>
      </w:r>
      <w:r>
        <w:rPr>
          <w:rFonts w:hint="eastAsia"/>
          <w:color w:val="auto"/>
          <w:highlight w:val="none"/>
        </w:rPr>
        <w:t xml:space="preserve"> </w:t>
      </w:r>
      <w:r>
        <w:rPr>
          <w:color w:val="auto"/>
          <w:highlight w:val="none"/>
        </w:rPr>
        <w:t>满足本磋商文件</w:t>
      </w:r>
      <w:r>
        <w:rPr>
          <w:rFonts w:hint="eastAsia"/>
          <w:color w:val="auto"/>
          <w:highlight w:val="none"/>
        </w:rPr>
        <w:t>“</w:t>
      </w:r>
      <w:r>
        <w:rPr>
          <w:color w:val="auto"/>
          <w:highlight w:val="none"/>
        </w:rPr>
        <w:t>竞争性磋商采购邀请</w:t>
      </w:r>
      <w:r>
        <w:rPr>
          <w:rFonts w:hint="eastAsia"/>
          <w:color w:val="auto"/>
          <w:highlight w:val="none"/>
        </w:rPr>
        <w:t>”</w:t>
      </w:r>
      <w:r>
        <w:rPr>
          <w:color w:val="auto"/>
          <w:highlight w:val="none"/>
        </w:rPr>
        <w:t>中合格磋商供应商资格要求的规定。</w:t>
      </w:r>
    </w:p>
    <w:p w14:paraId="0D143C6C">
      <w:pPr>
        <w:ind w:firstLine="480"/>
        <w:rPr>
          <w:color w:val="auto"/>
          <w:highlight w:val="none"/>
        </w:rPr>
      </w:pPr>
      <w:r>
        <w:rPr>
          <w:color w:val="auto"/>
          <w:highlight w:val="none"/>
        </w:rPr>
        <w:t>3.2 满足本磋商文件实质性要求和条件的规定。</w:t>
      </w:r>
    </w:p>
    <w:p w14:paraId="15880CBC">
      <w:pPr>
        <w:ind w:firstLine="480"/>
        <w:rPr>
          <w:color w:val="auto"/>
          <w:highlight w:val="none"/>
        </w:rPr>
      </w:pPr>
      <w:r>
        <w:rPr>
          <w:color w:val="auto"/>
          <w:highlight w:val="none"/>
        </w:rPr>
        <w:t>4</w:t>
      </w:r>
      <w:r>
        <w:rPr>
          <w:rFonts w:hint="eastAsia"/>
          <w:color w:val="auto"/>
          <w:highlight w:val="none"/>
        </w:rPr>
        <w:t xml:space="preserve">. </w:t>
      </w:r>
      <w:r>
        <w:rPr>
          <w:color w:val="auto"/>
          <w:highlight w:val="none"/>
        </w:rPr>
        <w:t>参加磋商费用</w:t>
      </w:r>
    </w:p>
    <w:p w14:paraId="75BD3A14">
      <w:pPr>
        <w:ind w:firstLine="480"/>
        <w:rPr>
          <w:color w:val="auto"/>
          <w:highlight w:val="none"/>
        </w:rPr>
      </w:pPr>
      <w:r>
        <w:rPr>
          <w:color w:val="auto"/>
          <w:highlight w:val="none"/>
        </w:rPr>
        <w:t>4.1</w:t>
      </w:r>
      <w:r>
        <w:rPr>
          <w:rFonts w:hint="eastAsia"/>
          <w:color w:val="auto"/>
          <w:highlight w:val="none"/>
        </w:rPr>
        <w:t xml:space="preserve"> </w:t>
      </w:r>
      <w:r>
        <w:rPr>
          <w:color w:val="auto"/>
          <w:highlight w:val="none"/>
        </w:rPr>
        <w:t>参加磋商供应商应自行承担所有与参加磋商有关的费用。不论最终的成交结果如何，</w:t>
      </w:r>
      <w:r>
        <w:rPr>
          <w:rFonts w:hint="eastAsia"/>
          <w:color w:val="auto"/>
          <w:highlight w:val="none"/>
          <w:lang w:eastAsia="zh-CN"/>
        </w:rPr>
        <w:t>江苏坤廷工程咨询管理有限公司</w:t>
      </w:r>
      <w:r>
        <w:rPr>
          <w:rFonts w:hint="eastAsia"/>
          <w:color w:val="auto"/>
          <w:highlight w:val="none"/>
        </w:rPr>
        <w:t xml:space="preserve"> </w:t>
      </w:r>
      <w:r>
        <w:rPr>
          <w:rFonts w:hint="eastAsia"/>
          <w:color w:val="auto"/>
          <w:highlight w:val="none"/>
          <w:lang w:eastAsia="zh-CN"/>
        </w:rPr>
        <w:t>（</w:t>
      </w:r>
      <w:r>
        <w:rPr>
          <w:color w:val="auto"/>
          <w:highlight w:val="none"/>
        </w:rPr>
        <w:t>以下简称</w:t>
      </w:r>
      <w:r>
        <w:rPr>
          <w:rFonts w:hint="eastAsia"/>
          <w:color w:val="auto"/>
          <w:highlight w:val="none"/>
        </w:rPr>
        <w:t>代理机构</w:t>
      </w:r>
      <w:r>
        <w:rPr>
          <w:rFonts w:hint="eastAsia"/>
          <w:color w:val="auto"/>
          <w:highlight w:val="none"/>
          <w:lang w:eastAsia="zh-CN"/>
        </w:rPr>
        <w:t>）</w:t>
      </w:r>
      <w:r>
        <w:rPr>
          <w:color w:val="auto"/>
          <w:highlight w:val="none"/>
        </w:rPr>
        <w:t>在任何情况下均无义务和责任承担这些费用。</w:t>
      </w:r>
    </w:p>
    <w:p w14:paraId="7F736ED4">
      <w:pPr>
        <w:ind w:firstLine="480"/>
        <w:rPr>
          <w:rFonts w:hint="eastAsia" w:eastAsia="宋体"/>
          <w:color w:val="auto"/>
          <w:highlight w:val="none"/>
          <w:lang w:eastAsia="zh-CN"/>
        </w:rPr>
      </w:pPr>
      <w:r>
        <w:rPr>
          <w:color w:val="auto"/>
          <w:highlight w:val="none"/>
        </w:rPr>
        <w:t>4.2</w:t>
      </w:r>
      <w:r>
        <w:rPr>
          <w:rFonts w:hint="eastAsia"/>
          <w:b/>
          <w:bCs/>
          <w:color w:val="auto"/>
          <w:highlight w:val="none"/>
        </w:rPr>
        <w:t>采购代理费按“</w:t>
      </w:r>
      <w:r>
        <w:rPr>
          <w:rFonts w:hint="eastAsia" w:hAnsi="宋体" w:cs="宋体"/>
          <w:b/>
          <w:bCs/>
          <w:color w:val="auto"/>
          <w:szCs w:val="21"/>
          <w:highlight w:val="none"/>
        </w:rPr>
        <w:t>苏政采协[2024</w:t>
      </w:r>
      <w:r>
        <w:rPr>
          <w:rFonts w:hint="eastAsia" w:hAnsi="宋体" w:cs="宋体"/>
          <w:b/>
          <w:bCs/>
          <w:color w:val="auto"/>
          <w:szCs w:val="21"/>
          <w:highlight w:val="none"/>
          <w:lang w:val="en-US" w:eastAsia="zh-CN"/>
        </w:rPr>
        <w:t>]</w:t>
      </w:r>
      <w:r>
        <w:rPr>
          <w:rFonts w:hint="eastAsia" w:hAnsi="宋体" w:cs="宋体"/>
          <w:b/>
          <w:bCs/>
          <w:color w:val="auto"/>
          <w:szCs w:val="21"/>
          <w:highlight w:val="none"/>
        </w:rPr>
        <w:t>20号</w:t>
      </w:r>
      <w:r>
        <w:rPr>
          <w:rFonts w:hint="eastAsia"/>
          <w:b/>
          <w:bCs/>
          <w:color w:val="auto"/>
          <w:highlight w:val="none"/>
        </w:rPr>
        <w:t>”规定收费标准计取</w:t>
      </w:r>
      <w:r>
        <w:rPr>
          <w:rFonts w:hint="eastAsia"/>
          <w:b/>
          <w:bCs/>
          <w:color w:val="auto"/>
          <w:highlight w:val="none"/>
          <w:lang w:eastAsia="zh-CN"/>
        </w:rPr>
        <w:t>；</w:t>
      </w:r>
      <w:r>
        <w:rPr>
          <w:rFonts w:hint="eastAsia"/>
          <w:b/>
          <w:bCs/>
          <w:color w:val="auto"/>
          <w:highlight w:val="none"/>
        </w:rPr>
        <w:t>上述费用由</w:t>
      </w:r>
      <w:r>
        <w:rPr>
          <w:rFonts w:hint="eastAsia"/>
          <w:b/>
          <w:bCs/>
          <w:color w:val="auto"/>
          <w:highlight w:val="none"/>
          <w:lang w:eastAsia="zh-CN"/>
        </w:rPr>
        <w:t>供应商</w:t>
      </w:r>
      <w:r>
        <w:rPr>
          <w:rFonts w:hint="eastAsia"/>
          <w:b/>
          <w:bCs/>
          <w:color w:val="auto"/>
          <w:highlight w:val="none"/>
        </w:rPr>
        <w:t>综合考虑在</w:t>
      </w:r>
      <w:r>
        <w:rPr>
          <w:rFonts w:hint="eastAsia"/>
          <w:b/>
          <w:bCs/>
          <w:color w:val="auto"/>
          <w:highlight w:val="none"/>
          <w:lang w:eastAsia="zh-CN"/>
        </w:rPr>
        <w:t>响应报价</w:t>
      </w:r>
      <w:r>
        <w:rPr>
          <w:rFonts w:hint="eastAsia"/>
          <w:b/>
          <w:bCs/>
          <w:color w:val="auto"/>
          <w:highlight w:val="none"/>
        </w:rPr>
        <w:t>中，不得单列。以上所有费用必须在中标公示后中标通知书发出前由中标供应商一次性付清</w:t>
      </w:r>
      <w:r>
        <w:rPr>
          <w:rFonts w:hint="eastAsia"/>
          <w:b/>
          <w:bCs/>
          <w:color w:val="auto"/>
          <w:highlight w:val="none"/>
          <w:lang w:eastAsia="zh-CN"/>
        </w:rPr>
        <w:t>。</w:t>
      </w:r>
    </w:p>
    <w:p w14:paraId="110E2E06">
      <w:pPr>
        <w:ind w:firstLine="480"/>
        <w:rPr>
          <w:color w:val="auto"/>
          <w:highlight w:val="none"/>
        </w:rPr>
      </w:pPr>
      <w:r>
        <w:rPr>
          <w:color w:val="auto"/>
          <w:highlight w:val="none"/>
        </w:rPr>
        <w:t>5</w:t>
      </w:r>
      <w:r>
        <w:rPr>
          <w:rFonts w:hint="eastAsia"/>
          <w:color w:val="auto"/>
          <w:highlight w:val="none"/>
        </w:rPr>
        <w:t xml:space="preserve">. </w:t>
      </w:r>
      <w:r>
        <w:rPr>
          <w:color w:val="auto"/>
          <w:highlight w:val="none"/>
        </w:rPr>
        <w:t>磋商文件的约束力</w:t>
      </w:r>
    </w:p>
    <w:p w14:paraId="6A6FD9FA">
      <w:pPr>
        <w:ind w:firstLine="480"/>
        <w:rPr>
          <w:color w:val="auto"/>
          <w:highlight w:val="none"/>
        </w:rPr>
      </w:pPr>
      <w:r>
        <w:rPr>
          <w:color w:val="auto"/>
          <w:highlight w:val="none"/>
        </w:rPr>
        <w:t>供应商一旦获取了本磋商文件并决定参加磋商，即被认为接受了本磋商文件的规定和约束，并且视为已经知道或应当知道自身权益是否受到了损害。</w:t>
      </w:r>
    </w:p>
    <w:p w14:paraId="3E3780BA">
      <w:pPr>
        <w:ind w:firstLine="480"/>
        <w:rPr>
          <w:color w:val="auto"/>
          <w:highlight w:val="none"/>
        </w:rPr>
      </w:pPr>
      <w:r>
        <w:rPr>
          <w:color w:val="auto"/>
          <w:highlight w:val="none"/>
        </w:rPr>
        <w:t>6</w:t>
      </w:r>
      <w:bookmarkStart w:id="69" w:name="_Toc16938527"/>
      <w:bookmarkStart w:id="70" w:name="_Toc20823283"/>
      <w:bookmarkStart w:id="71" w:name="_Toc462564070"/>
      <w:bookmarkStart w:id="72" w:name="_Toc513029211"/>
      <w:r>
        <w:rPr>
          <w:rFonts w:hint="eastAsia"/>
          <w:color w:val="auto"/>
          <w:highlight w:val="none"/>
        </w:rPr>
        <w:t xml:space="preserve">. </w:t>
      </w:r>
      <w:r>
        <w:rPr>
          <w:color w:val="auto"/>
          <w:highlight w:val="none"/>
        </w:rPr>
        <w:t>磋商文件的</w:t>
      </w:r>
      <w:bookmarkEnd w:id="69"/>
      <w:bookmarkEnd w:id="70"/>
      <w:bookmarkEnd w:id="71"/>
      <w:bookmarkEnd w:id="72"/>
      <w:r>
        <w:rPr>
          <w:color w:val="auto"/>
          <w:highlight w:val="none"/>
        </w:rPr>
        <w:t>询问及修改</w:t>
      </w:r>
    </w:p>
    <w:p w14:paraId="616D8777">
      <w:pPr>
        <w:ind w:firstLine="480"/>
        <w:rPr>
          <w:color w:val="auto"/>
          <w:highlight w:val="none"/>
        </w:rPr>
      </w:pPr>
      <w:r>
        <w:rPr>
          <w:color w:val="auto"/>
          <w:highlight w:val="none"/>
        </w:rPr>
        <w:t>6.1</w:t>
      </w:r>
      <w:r>
        <w:rPr>
          <w:rFonts w:hint="eastAsia"/>
          <w:color w:val="auto"/>
          <w:highlight w:val="none"/>
        </w:rPr>
        <w:t xml:space="preserve"> </w:t>
      </w:r>
      <w:r>
        <w:rPr>
          <w:color w:val="auto"/>
          <w:highlight w:val="none"/>
        </w:rPr>
        <w:t>任何要求对磋商文件进行询问的供应商，均应在提交首次响应文件截止时间五日前按采购邀请中的通讯地址，向采购人或</w:t>
      </w:r>
      <w:r>
        <w:rPr>
          <w:rFonts w:hint="eastAsia"/>
          <w:color w:val="auto"/>
          <w:highlight w:val="none"/>
        </w:rPr>
        <w:t>代理机构</w:t>
      </w:r>
      <w:r>
        <w:rPr>
          <w:color w:val="auto"/>
          <w:highlight w:val="none"/>
        </w:rPr>
        <w:t>提出。</w:t>
      </w:r>
      <w:r>
        <w:rPr>
          <w:rFonts w:hint="eastAsia"/>
          <w:color w:val="auto"/>
          <w:highlight w:val="none"/>
        </w:rPr>
        <w:t>电子</w:t>
      </w:r>
      <w:r>
        <w:rPr>
          <w:color w:val="auto"/>
          <w:highlight w:val="none"/>
        </w:rPr>
        <w:t>响应文件</w:t>
      </w:r>
      <w:r>
        <w:rPr>
          <w:rFonts w:hint="eastAsia"/>
          <w:color w:val="auto"/>
          <w:highlight w:val="none"/>
        </w:rPr>
        <w:t>接收</w:t>
      </w:r>
      <w:r>
        <w:rPr>
          <w:color w:val="auto"/>
          <w:highlight w:val="none"/>
        </w:rPr>
        <w:t>截止</w:t>
      </w:r>
      <w:r>
        <w:rPr>
          <w:rFonts w:hint="eastAsia"/>
          <w:color w:val="auto"/>
          <w:highlight w:val="none"/>
        </w:rPr>
        <w:t>时间</w:t>
      </w:r>
      <w:r>
        <w:rPr>
          <w:color w:val="auto"/>
          <w:highlight w:val="none"/>
        </w:rPr>
        <w:t>前，</w:t>
      </w:r>
      <w:r>
        <w:rPr>
          <w:rFonts w:hint="eastAsia"/>
          <w:color w:val="auto"/>
          <w:highlight w:val="none"/>
        </w:rPr>
        <w:t>代理机构</w:t>
      </w:r>
      <w:r>
        <w:rPr>
          <w:color w:val="auto"/>
          <w:highlight w:val="none"/>
        </w:rPr>
        <w:t>可以对已发出的磋商文件进行必要的澄清或者修改，澄清或者修改的内容作为磋商文件的组成部分。澄清或者修改的内容可能影响响应文件编制的，</w:t>
      </w:r>
      <w:r>
        <w:rPr>
          <w:rFonts w:hint="eastAsia"/>
          <w:color w:val="auto"/>
          <w:highlight w:val="none"/>
        </w:rPr>
        <w:t>代理机构</w:t>
      </w:r>
      <w:r>
        <w:rPr>
          <w:color w:val="auto"/>
          <w:highlight w:val="none"/>
        </w:rPr>
        <w:t>将在</w:t>
      </w:r>
      <w:r>
        <w:rPr>
          <w:rFonts w:hint="eastAsia"/>
          <w:color w:val="auto"/>
          <w:highlight w:val="none"/>
        </w:rPr>
        <w:t>提交首次</w:t>
      </w:r>
      <w:r>
        <w:rPr>
          <w:color w:val="auto"/>
          <w:highlight w:val="none"/>
        </w:rPr>
        <w:t>响应文件截止</w:t>
      </w:r>
      <w:r>
        <w:rPr>
          <w:rFonts w:hint="eastAsia"/>
          <w:color w:val="auto"/>
          <w:highlight w:val="none"/>
        </w:rPr>
        <w:t>时间</w:t>
      </w:r>
      <w:r>
        <w:rPr>
          <w:color w:val="auto"/>
          <w:highlight w:val="none"/>
        </w:rPr>
        <w:t>至少</w:t>
      </w:r>
      <w:r>
        <w:rPr>
          <w:rFonts w:hint="eastAsia"/>
          <w:color w:val="auto"/>
          <w:highlight w:val="none"/>
        </w:rPr>
        <w:t>5</w:t>
      </w:r>
      <w:r>
        <w:rPr>
          <w:color w:val="auto"/>
          <w:highlight w:val="none"/>
        </w:rPr>
        <w:t>日前，</w:t>
      </w:r>
      <w:r>
        <w:rPr>
          <w:rFonts w:hint="eastAsia"/>
          <w:color w:val="auto"/>
          <w:highlight w:val="none"/>
        </w:rPr>
        <w:t>以书面形式通知所有获取磋商文件</w:t>
      </w:r>
      <w:r>
        <w:rPr>
          <w:color w:val="auto"/>
          <w:highlight w:val="none"/>
        </w:rPr>
        <w:t>的供应商。不足</w:t>
      </w:r>
      <w:r>
        <w:rPr>
          <w:rFonts w:hint="eastAsia"/>
          <w:color w:val="auto"/>
          <w:highlight w:val="none"/>
        </w:rPr>
        <w:t>5</w:t>
      </w:r>
      <w:r>
        <w:rPr>
          <w:color w:val="auto"/>
          <w:highlight w:val="none"/>
        </w:rPr>
        <w:t>日的，</w:t>
      </w:r>
      <w:r>
        <w:rPr>
          <w:rFonts w:hint="eastAsia"/>
          <w:color w:val="auto"/>
          <w:highlight w:val="none"/>
        </w:rPr>
        <w:t>代理机构</w:t>
      </w:r>
      <w:r>
        <w:rPr>
          <w:color w:val="auto"/>
          <w:highlight w:val="none"/>
        </w:rPr>
        <w:t>顺延</w:t>
      </w:r>
      <w:r>
        <w:rPr>
          <w:rFonts w:hint="eastAsia"/>
          <w:color w:val="auto"/>
          <w:highlight w:val="none"/>
        </w:rPr>
        <w:t>提交首次响应文件</w:t>
      </w:r>
      <w:r>
        <w:rPr>
          <w:color w:val="auto"/>
          <w:highlight w:val="none"/>
        </w:rPr>
        <w:t>截止</w:t>
      </w:r>
      <w:r>
        <w:rPr>
          <w:rFonts w:hint="eastAsia"/>
          <w:color w:val="auto"/>
          <w:highlight w:val="none"/>
        </w:rPr>
        <w:t>时间</w:t>
      </w:r>
      <w:r>
        <w:rPr>
          <w:color w:val="auto"/>
          <w:highlight w:val="none"/>
        </w:rPr>
        <w:t>。</w:t>
      </w:r>
    </w:p>
    <w:p w14:paraId="01268404">
      <w:pPr>
        <w:ind w:firstLine="480"/>
        <w:rPr>
          <w:color w:val="auto"/>
          <w:highlight w:val="none"/>
        </w:rPr>
      </w:pPr>
      <w:r>
        <w:rPr>
          <w:color w:val="auto"/>
          <w:highlight w:val="none"/>
        </w:rPr>
        <w:t>6.2</w:t>
      </w:r>
      <w:r>
        <w:rPr>
          <w:rFonts w:hint="eastAsia"/>
          <w:color w:val="auto"/>
          <w:highlight w:val="none"/>
        </w:rPr>
        <w:t xml:space="preserve"> 代理机构</w:t>
      </w:r>
      <w:r>
        <w:rPr>
          <w:color w:val="auto"/>
          <w:highlight w:val="none"/>
        </w:rPr>
        <w:t>或采购人可以视采购项目的具体情况，组织供应商进行现场考察或召开磋商前答疑会，但不单独或分别组织只有一个供应商参加的现场考察和答疑会。</w:t>
      </w:r>
    </w:p>
    <w:p w14:paraId="495A5864">
      <w:pPr>
        <w:ind w:firstLine="480"/>
        <w:rPr>
          <w:color w:val="auto"/>
          <w:highlight w:val="none"/>
        </w:rPr>
      </w:pPr>
      <w:r>
        <w:rPr>
          <w:color w:val="auto"/>
          <w:highlight w:val="none"/>
        </w:rPr>
        <w:t>7</w:t>
      </w:r>
      <w:r>
        <w:rPr>
          <w:rFonts w:hint="eastAsia"/>
          <w:color w:val="auto"/>
          <w:highlight w:val="none"/>
        </w:rPr>
        <w:t xml:space="preserve">. </w:t>
      </w:r>
      <w:r>
        <w:rPr>
          <w:color w:val="auto"/>
          <w:highlight w:val="none"/>
        </w:rPr>
        <w:t>磋商文件的解释</w:t>
      </w:r>
    </w:p>
    <w:p w14:paraId="37397122">
      <w:pPr>
        <w:ind w:firstLine="480"/>
        <w:rPr>
          <w:color w:val="auto"/>
          <w:highlight w:val="none"/>
        </w:rPr>
      </w:pPr>
      <w:r>
        <w:rPr>
          <w:color w:val="auto"/>
          <w:highlight w:val="none"/>
        </w:rPr>
        <w:t>7.1 本磋商文件由</w:t>
      </w:r>
      <w:r>
        <w:rPr>
          <w:rFonts w:hint="eastAsia"/>
          <w:color w:val="auto"/>
          <w:highlight w:val="none"/>
          <w:lang w:eastAsia="zh-CN"/>
        </w:rPr>
        <w:t>江苏坤廷工程咨询管理有限公司</w:t>
      </w:r>
      <w:r>
        <w:rPr>
          <w:color w:val="auto"/>
          <w:highlight w:val="none"/>
        </w:rPr>
        <w:t>负责解释。</w:t>
      </w:r>
    </w:p>
    <w:p w14:paraId="76C1A31D">
      <w:pPr>
        <w:pStyle w:val="183"/>
        <w:jc w:val="center"/>
        <w:rPr>
          <w:color w:val="auto"/>
          <w:highlight w:val="none"/>
        </w:rPr>
      </w:pPr>
      <w:bookmarkStart w:id="73" w:name="_Hlt26954830"/>
      <w:bookmarkEnd w:id="73"/>
      <w:bookmarkStart w:id="74" w:name="_Hlt26670348"/>
      <w:bookmarkEnd w:id="74"/>
      <w:bookmarkStart w:id="75" w:name="_Hlt26670354"/>
      <w:bookmarkEnd w:id="75"/>
      <w:bookmarkStart w:id="76" w:name="_Hlt26668969"/>
      <w:bookmarkEnd w:id="76"/>
      <w:bookmarkStart w:id="77" w:name="_Hlt26954832"/>
      <w:bookmarkEnd w:id="77"/>
      <w:bookmarkStart w:id="78" w:name="_Hlt26670345"/>
      <w:bookmarkEnd w:id="78"/>
      <w:bookmarkStart w:id="79" w:name="_Hlt26954828"/>
      <w:bookmarkEnd w:id="79"/>
      <w:bookmarkStart w:id="80" w:name="_Toc462564072"/>
      <w:bookmarkStart w:id="81" w:name="_Toc14577351"/>
      <w:bookmarkStart w:id="82" w:name="_Toc61149553"/>
      <w:bookmarkStart w:id="83" w:name="_Toc513029213"/>
      <w:r>
        <w:rPr>
          <w:color w:val="auto"/>
          <w:highlight w:val="none"/>
        </w:rPr>
        <w:t>二、响应文件的编制</w:t>
      </w:r>
      <w:bookmarkEnd w:id="80"/>
      <w:bookmarkEnd w:id="81"/>
      <w:bookmarkEnd w:id="82"/>
      <w:bookmarkEnd w:id="83"/>
      <w:bookmarkStart w:id="84" w:name="_Toc14577361"/>
      <w:bookmarkEnd w:id="84"/>
      <w:bookmarkStart w:id="85" w:name="_Toc61149561"/>
      <w:bookmarkEnd w:id="85"/>
      <w:bookmarkStart w:id="86" w:name="_Toc513029223"/>
      <w:bookmarkEnd w:id="86"/>
    </w:p>
    <w:p w14:paraId="6DCE457D">
      <w:pPr>
        <w:ind w:firstLine="480"/>
        <w:rPr>
          <w:color w:val="auto"/>
          <w:highlight w:val="none"/>
        </w:rPr>
      </w:pPr>
      <w:bookmarkStart w:id="87" w:name="_Hlt26954834"/>
      <w:bookmarkEnd w:id="87"/>
      <w:bookmarkStart w:id="88" w:name="_Toc14577353"/>
      <w:bookmarkStart w:id="89" w:name="_Toc462564074"/>
      <w:bookmarkStart w:id="90" w:name="_Toc61149555"/>
      <w:bookmarkStart w:id="91" w:name="_Toc513029215"/>
      <w:bookmarkStart w:id="92" w:name="_Toc61149554"/>
      <w:bookmarkStart w:id="93" w:name="_Toc462564073"/>
      <w:bookmarkStart w:id="94" w:name="_Toc513029214"/>
      <w:bookmarkStart w:id="95" w:name="_Toc14577352"/>
      <w:r>
        <w:rPr>
          <w:color w:val="auto"/>
          <w:highlight w:val="none"/>
        </w:rPr>
        <w:t>1</w:t>
      </w:r>
      <w:r>
        <w:rPr>
          <w:rFonts w:hint="eastAsia"/>
          <w:color w:val="auto"/>
          <w:highlight w:val="none"/>
        </w:rPr>
        <w:t xml:space="preserve">. </w:t>
      </w:r>
      <w:r>
        <w:rPr>
          <w:color w:val="auto"/>
          <w:highlight w:val="none"/>
        </w:rPr>
        <w:t>响应文件</w:t>
      </w:r>
      <w:bookmarkEnd w:id="88"/>
      <w:bookmarkEnd w:id="89"/>
      <w:bookmarkEnd w:id="90"/>
      <w:bookmarkEnd w:id="91"/>
      <w:r>
        <w:rPr>
          <w:color w:val="auto"/>
          <w:highlight w:val="none"/>
        </w:rPr>
        <w:t>编制要求</w:t>
      </w:r>
      <w:bookmarkEnd w:id="92"/>
      <w:bookmarkEnd w:id="93"/>
      <w:bookmarkEnd w:id="94"/>
      <w:bookmarkEnd w:id="95"/>
    </w:p>
    <w:p w14:paraId="74C37FFB">
      <w:pPr>
        <w:ind w:firstLine="480"/>
        <w:rPr>
          <w:color w:val="auto"/>
          <w:highlight w:val="none"/>
        </w:rPr>
      </w:pPr>
      <w:r>
        <w:rPr>
          <w:color w:val="auto"/>
          <w:highlight w:val="none"/>
        </w:rPr>
        <w:t>1.1 磋商供应商应仔细阅读磋商文件的所有内容，按照磋商文件的要求编制电子响应文件。响应文件应当对磋商文件提出的要求和条件作出明确响应，并保证所提供的全部资料的真实性，</w:t>
      </w:r>
      <w:r>
        <w:rPr>
          <w:b/>
          <w:color w:val="auto"/>
          <w:highlight w:val="none"/>
        </w:rPr>
        <w:t>否则作无效响应处理</w:t>
      </w:r>
      <w:r>
        <w:rPr>
          <w:color w:val="auto"/>
          <w:highlight w:val="none"/>
        </w:rPr>
        <w:t>。</w:t>
      </w:r>
    </w:p>
    <w:p w14:paraId="6AD5F65E">
      <w:pPr>
        <w:ind w:firstLine="480"/>
        <w:rPr>
          <w:color w:val="auto"/>
          <w:highlight w:val="none"/>
        </w:rPr>
      </w:pPr>
      <w:r>
        <w:rPr>
          <w:color w:val="auto"/>
          <w:highlight w:val="none"/>
        </w:rPr>
        <w:t>1.2 电子</w:t>
      </w:r>
      <w:r>
        <w:rPr>
          <w:rFonts w:hint="eastAsia"/>
          <w:color w:val="auto"/>
          <w:highlight w:val="none"/>
        </w:rPr>
        <w:t>响应</w:t>
      </w:r>
      <w:r>
        <w:rPr>
          <w:color w:val="auto"/>
          <w:highlight w:val="none"/>
        </w:rPr>
        <w:t>文件不得涂改、行间插字或删除，如出现上述情况应重新编制。</w:t>
      </w:r>
    </w:p>
    <w:p w14:paraId="7BCB7900">
      <w:pPr>
        <w:ind w:firstLine="480"/>
        <w:rPr>
          <w:color w:val="auto"/>
          <w:highlight w:val="none"/>
        </w:rPr>
      </w:pPr>
      <w:r>
        <w:rPr>
          <w:color w:val="auto"/>
          <w:highlight w:val="none"/>
        </w:rPr>
        <w:t>1.3 磋商供应商提交的响应文件以及磋商供应商与</w:t>
      </w:r>
      <w:r>
        <w:rPr>
          <w:rFonts w:hint="eastAsia"/>
          <w:color w:val="auto"/>
          <w:highlight w:val="none"/>
        </w:rPr>
        <w:t>代理机构</w:t>
      </w:r>
      <w:r>
        <w:rPr>
          <w:color w:val="auto"/>
          <w:highlight w:val="none"/>
        </w:rPr>
        <w:t>及采购人就有关磋商的所有来往函电均应使用简体中文。磋商文件中既有中文也有外文的，以中文意义为准。</w:t>
      </w:r>
    </w:p>
    <w:p w14:paraId="493E9E4C">
      <w:pPr>
        <w:ind w:firstLine="480"/>
        <w:rPr>
          <w:color w:val="auto"/>
          <w:highlight w:val="none"/>
        </w:rPr>
      </w:pPr>
      <w:r>
        <w:rPr>
          <w:color w:val="auto"/>
          <w:highlight w:val="none"/>
        </w:rPr>
        <w:t>1.4 除技术性能另有规定外，响应文件所使用的度量衡单位，均须采用国家法定计量单位。</w:t>
      </w:r>
    </w:p>
    <w:p w14:paraId="043B6DAC">
      <w:pPr>
        <w:ind w:firstLine="480"/>
        <w:rPr>
          <w:color w:val="auto"/>
          <w:highlight w:val="none"/>
        </w:rPr>
      </w:pPr>
      <w:bookmarkStart w:id="96" w:name="_Hlt26954836"/>
      <w:bookmarkEnd w:id="96"/>
      <w:bookmarkStart w:id="97" w:name="_Hlt26670357"/>
      <w:bookmarkEnd w:id="97"/>
      <w:bookmarkStart w:id="98" w:name="_Toc61149558"/>
      <w:bookmarkStart w:id="99" w:name="_Toc14577357"/>
      <w:bookmarkStart w:id="100" w:name="_Toc513029219"/>
      <w:bookmarkStart w:id="101" w:name="_Toc513029217"/>
      <w:bookmarkStart w:id="102" w:name="_Toc14577355"/>
      <w:bookmarkStart w:id="103" w:name="_Toc61149557"/>
      <w:r>
        <w:rPr>
          <w:color w:val="auto"/>
          <w:highlight w:val="none"/>
        </w:rPr>
        <w:t>1.5 磋商供应商必须使用</w:t>
      </w:r>
      <w:r>
        <w:rPr>
          <w:rFonts w:hint="eastAsia"/>
          <w:color w:val="auto"/>
          <w:highlight w:val="none"/>
        </w:rPr>
        <w:t>“苏采云”系统</w:t>
      </w:r>
      <w:r>
        <w:rPr>
          <w:color w:val="auto"/>
          <w:highlight w:val="none"/>
        </w:rPr>
        <w:t>可接受的响应文件制作工具编制响应文件。</w:t>
      </w:r>
    </w:p>
    <w:p w14:paraId="3DA6584B">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参加磋商供应商资格的文件</w:t>
      </w:r>
      <w:bookmarkEnd w:id="98"/>
      <w:bookmarkEnd w:id="99"/>
      <w:bookmarkEnd w:id="100"/>
      <w:r>
        <w:rPr>
          <w:color w:val="auto"/>
          <w:highlight w:val="none"/>
        </w:rPr>
        <w:t>证明</w:t>
      </w:r>
    </w:p>
    <w:p w14:paraId="31907FBA">
      <w:pPr>
        <w:ind w:firstLine="480"/>
        <w:rPr>
          <w:color w:val="auto"/>
          <w:highlight w:val="none"/>
        </w:rPr>
      </w:pPr>
      <w:bookmarkStart w:id="104" w:name="_Hlt26668999"/>
      <w:bookmarkEnd w:id="104"/>
      <w:r>
        <w:rPr>
          <w:color w:val="auto"/>
          <w:highlight w:val="none"/>
        </w:rPr>
        <w:t>2.1</w:t>
      </w:r>
      <w:r>
        <w:rPr>
          <w:rFonts w:hint="eastAsia"/>
          <w:color w:val="auto"/>
          <w:highlight w:val="none"/>
        </w:rPr>
        <w:t xml:space="preserve"> </w:t>
      </w:r>
      <w:r>
        <w:rPr>
          <w:color w:val="auto"/>
          <w:highlight w:val="none"/>
        </w:rPr>
        <w:t>磋商供应商应提交证明其有资格参加磋商和成交后有能力独立履行合同的文件，并作为其响应文件的一部分。</w:t>
      </w:r>
    </w:p>
    <w:p w14:paraId="0E75BD23">
      <w:pPr>
        <w:ind w:firstLine="480"/>
        <w:rPr>
          <w:color w:val="auto"/>
          <w:highlight w:val="none"/>
        </w:rPr>
      </w:pPr>
      <w:r>
        <w:rPr>
          <w:color w:val="auto"/>
          <w:highlight w:val="none"/>
        </w:rPr>
        <w:t>2.2</w:t>
      </w:r>
      <w:r>
        <w:rPr>
          <w:rFonts w:hint="eastAsia"/>
          <w:color w:val="auto"/>
          <w:highlight w:val="none"/>
        </w:rPr>
        <w:t xml:space="preserve"> </w:t>
      </w:r>
      <w:r>
        <w:rPr>
          <w:color w:val="auto"/>
          <w:highlight w:val="none"/>
        </w:rPr>
        <w:t>磋商供应商除必须具有履行合同所需提供的设备以及服务的能力外，还必须具备相应的财务、技术方面的能力。</w:t>
      </w:r>
    </w:p>
    <w:p w14:paraId="1799F02E">
      <w:pPr>
        <w:ind w:firstLine="480"/>
        <w:rPr>
          <w:color w:val="auto"/>
          <w:highlight w:val="none"/>
        </w:rPr>
      </w:pPr>
      <w:r>
        <w:rPr>
          <w:color w:val="auto"/>
          <w:highlight w:val="none"/>
        </w:rPr>
        <w:t>2.3</w:t>
      </w:r>
      <w:r>
        <w:rPr>
          <w:rFonts w:hint="eastAsia"/>
          <w:color w:val="auto"/>
          <w:highlight w:val="none"/>
        </w:rPr>
        <w:t xml:space="preserve"> </w:t>
      </w:r>
      <w:r>
        <w:rPr>
          <w:color w:val="auto"/>
          <w:highlight w:val="none"/>
        </w:rPr>
        <w:t>磋商供应商应填写并提交磋商文件所附的</w:t>
      </w:r>
      <w:r>
        <w:rPr>
          <w:rFonts w:hint="eastAsia"/>
          <w:color w:val="auto"/>
          <w:highlight w:val="none"/>
        </w:rPr>
        <w:t>“</w:t>
      </w:r>
      <w:r>
        <w:rPr>
          <w:color w:val="auto"/>
          <w:highlight w:val="none"/>
        </w:rPr>
        <w:t>资格证明文件</w:t>
      </w:r>
      <w:r>
        <w:rPr>
          <w:rFonts w:hint="eastAsia"/>
          <w:color w:val="auto"/>
          <w:highlight w:val="none"/>
        </w:rPr>
        <w:t>”</w:t>
      </w:r>
      <w:r>
        <w:rPr>
          <w:color w:val="auto"/>
          <w:highlight w:val="none"/>
        </w:rPr>
        <w:t>。</w:t>
      </w:r>
    </w:p>
    <w:p w14:paraId="26625DF8">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磋商响应报价</w:t>
      </w:r>
      <w:bookmarkEnd w:id="101"/>
      <w:bookmarkEnd w:id="102"/>
      <w:bookmarkStart w:id="105" w:name="_Hlt26670373"/>
      <w:bookmarkEnd w:id="105"/>
      <w:r>
        <w:rPr>
          <w:color w:val="auto"/>
          <w:highlight w:val="none"/>
        </w:rPr>
        <w:t>表</w:t>
      </w:r>
      <w:bookmarkEnd w:id="103"/>
    </w:p>
    <w:p w14:paraId="671305DE">
      <w:pPr>
        <w:ind w:firstLine="480"/>
        <w:rPr>
          <w:color w:val="auto"/>
          <w:highlight w:val="none"/>
        </w:rPr>
      </w:pPr>
      <w:r>
        <w:rPr>
          <w:color w:val="auto"/>
          <w:highlight w:val="none"/>
        </w:rPr>
        <w:t>3.1</w:t>
      </w:r>
      <w:r>
        <w:rPr>
          <w:rFonts w:hint="eastAsia"/>
          <w:color w:val="auto"/>
          <w:highlight w:val="none"/>
        </w:rPr>
        <w:t xml:space="preserve"> </w:t>
      </w:r>
      <w:r>
        <w:rPr>
          <w:color w:val="auto"/>
          <w:highlight w:val="none"/>
        </w:rPr>
        <w:t>磋商供应商应按照磋商文件规定格式填报磋商响应报价表</w:t>
      </w:r>
      <w:r>
        <w:rPr>
          <w:rFonts w:hint="eastAsia"/>
          <w:color w:val="auto"/>
          <w:highlight w:val="none"/>
          <w:lang w:eastAsia="zh-CN"/>
        </w:rPr>
        <w:t>（</w:t>
      </w:r>
      <w:r>
        <w:rPr>
          <w:color w:val="auto"/>
          <w:highlight w:val="none"/>
        </w:rPr>
        <w:t>含分项报价</w:t>
      </w:r>
      <w:r>
        <w:rPr>
          <w:rFonts w:hint="eastAsia"/>
          <w:color w:val="auto"/>
          <w:highlight w:val="none"/>
          <w:lang w:eastAsia="zh-CN"/>
        </w:rPr>
        <w:t>）</w:t>
      </w:r>
      <w:r>
        <w:rPr>
          <w:color w:val="auto"/>
          <w:highlight w:val="none"/>
        </w:rPr>
        <w:t>。每项产品或服务只允许有一个报价，任何有选择的报价将不予接受，磋商文件中另有规定的按规定执行。</w:t>
      </w:r>
    </w:p>
    <w:p w14:paraId="22760D25">
      <w:pPr>
        <w:ind w:firstLine="480"/>
        <w:rPr>
          <w:color w:val="auto"/>
          <w:highlight w:val="none"/>
        </w:rPr>
      </w:pPr>
      <w:r>
        <w:rPr>
          <w:color w:val="auto"/>
          <w:highlight w:val="none"/>
        </w:rPr>
        <w:t>3.2</w:t>
      </w:r>
      <w:r>
        <w:rPr>
          <w:rFonts w:hint="eastAsia"/>
          <w:color w:val="auto"/>
          <w:highlight w:val="none"/>
        </w:rPr>
        <w:t xml:space="preserve"> </w:t>
      </w:r>
      <w:r>
        <w:rPr>
          <w:color w:val="auto"/>
          <w:highlight w:val="none"/>
        </w:rPr>
        <w:t>标的物</w:t>
      </w:r>
    </w:p>
    <w:p w14:paraId="09E54885">
      <w:pPr>
        <w:ind w:firstLine="480"/>
        <w:rPr>
          <w:color w:val="auto"/>
          <w:highlight w:val="none"/>
        </w:rPr>
      </w:pPr>
      <w:r>
        <w:rPr>
          <w:color w:val="auto"/>
          <w:highlight w:val="none"/>
        </w:rPr>
        <w:t>详见项目需求。</w:t>
      </w:r>
    </w:p>
    <w:p w14:paraId="27D82AD9">
      <w:pPr>
        <w:ind w:firstLine="480"/>
        <w:rPr>
          <w:color w:val="auto"/>
          <w:highlight w:val="none"/>
        </w:rPr>
      </w:pPr>
      <w:r>
        <w:rPr>
          <w:color w:val="auto"/>
          <w:highlight w:val="none"/>
        </w:rPr>
        <w:t>3.3</w:t>
      </w:r>
      <w:r>
        <w:rPr>
          <w:rFonts w:hint="eastAsia"/>
          <w:color w:val="auto"/>
          <w:highlight w:val="none"/>
        </w:rPr>
        <w:t xml:space="preserve"> </w:t>
      </w:r>
      <w:r>
        <w:rPr>
          <w:color w:val="auto"/>
          <w:highlight w:val="none"/>
        </w:rPr>
        <w:t>有关费用处理</w:t>
      </w:r>
    </w:p>
    <w:p w14:paraId="54519197">
      <w:pPr>
        <w:ind w:firstLine="480"/>
        <w:rPr>
          <w:color w:val="auto"/>
          <w:highlight w:val="none"/>
        </w:rPr>
      </w:pPr>
      <w:r>
        <w:rPr>
          <w:color w:val="auto"/>
          <w:highlight w:val="none"/>
        </w:rPr>
        <w:t>本次采购磋商供应商的总报价应包括为完成本项目发生的所有费用，本磋商文件中另有规定的除外。</w:t>
      </w:r>
    </w:p>
    <w:p w14:paraId="27137567">
      <w:pPr>
        <w:ind w:firstLine="480"/>
        <w:rPr>
          <w:color w:val="auto"/>
          <w:highlight w:val="none"/>
        </w:rPr>
      </w:pPr>
      <w:r>
        <w:rPr>
          <w:color w:val="auto"/>
          <w:highlight w:val="none"/>
        </w:rPr>
        <w:t>3.4</w:t>
      </w:r>
      <w:r>
        <w:rPr>
          <w:rFonts w:hint="eastAsia"/>
          <w:color w:val="auto"/>
          <w:highlight w:val="none"/>
        </w:rPr>
        <w:t xml:space="preserve"> </w:t>
      </w:r>
      <w:r>
        <w:rPr>
          <w:color w:val="auto"/>
          <w:highlight w:val="none"/>
        </w:rPr>
        <w:t>其它费用处理</w:t>
      </w:r>
    </w:p>
    <w:p w14:paraId="7FF2D1A8">
      <w:pPr>
        <w:ind w:firstLine="480"/>
        <w:rPr>
          <w:color w:val="auto"/>
          <w:highlight w:val="none"/>
        </w:rPr>
      </w:pPr>
      <w:r>
        <w:rPr>
          <w:color w:val="auto"/>
          <w:highlight w:val="none"/>
        </w:rPr>
        <w:t>磋商文件未列明，而磋商供应商认为</w:t>
      </w:r>
      <w:r>
        <w:rPr>
          <w:rFonts w:hint="eastAsia"/>
          <w:color w:val="auto"/>
          <w:highlight w:val="none"/>
          <w:lang w:eastAsia="zh-CN"/>
        </w:rPr>
        <w:t>必需的费用</w:t>
      </w:r>
      <w:r>
        <w:rPr>
          <w:color w:val="auto"/>
          <w:highlight w:val="none"/>
        </w:rPr>
        <w:t>也须列入报价。</w:t>
      </w:r>
    </w:p>
    <w:p w14:paraId="14A6F99C">
      <w:pPr>
        <w:ind w:firstLine="480"/>
        <w:rPr>
          <w:color w:val="auto"/>
          <w:highlight w:val="none"/>
        </w:rPr>
      </w:pPr>
      <w:r>
        <w:rPr>
          <w:color w:val="auto"/>
          <w:highlight w:val="none"/>
        </w:rPr>
        <w:t>3.5</w:t>
      </w:r>
      <w:r>
        <w:rPr>
          <w:rFonts w:hint="eastAsia"/>
          <w:color w:val="auto"/>
          <w:highlight w:val="none"/>
        </w:rPr>
        <w:t xml:space="preserve"> </w:t>
      </w:r>
      <w:r>
        <w:rPr>
          <w:color w:val="auto"/>
          <w:highlight w:val="none"/>
        </w:rPr>
        <w:t>报价采用的货币</w:t>
      </w:r>
    </w:p>
    <w:p w14:paraId="0389AA9E">
      <w:pPr>
        <w:ind w:firstLine="480"/>
        <w:rPr>
          <w:color w:val="auto"/>
          <w:highlight w:val="none"/>
        </w:rPr>
      </w:pPr>
      <w:r>
        <w:rPr>
          <w:color w:val="auto"/>
          <w:highlight w:val="none"/>
        </w:rPr>
        <w:t>响应文件中的单价和总价，无特殊规定的采用人民币报价，以元为单位标注。磋商文件中另有规定的按规定执行。</w:t>
      </w:r>
    </w:p>
    <w:p w14:paraId="49FB7C48">
      <w:pPr>
        <w:ind w:firstLine="480"/>
        <w:rPr>
          <w:color w:val="auto"/>
          <w:highlight w:val="none"/>
        </w:rPr>
      </w:pPr>
      <w:r>
        <w:rPr>
          <w:color w:val="auto"/>
          <w:highlight w:val="none"/>
        </w:rPr>
        <w:t>3.6 磋商响应报价表上的价格应按磋商文件规定填写。</w:t>
      </w:r>
    </w:p>
    <w:p w14:paraId="39AC7FA1">
      <w:pPr>
        <w:ind w:firstLine="480"/>
        <w:rPr>
          <w:color w:val="auto"/>
          <w:highlight w:val="none"/>
        </w:rPr>
      </w:pPr>
      <w:bookmarkStart w:id="106" w:name="_Hlt26670425"/>
      <w:bookmarkEnd w:id="106"/>
      <w:bookmarkStart w:id="107" w:name="_Hlt26670482"/>
      <w:bookmarkEnd w:id="107"/>
      <w:bookmarkStart w:id="108" w:name="_Hlt26954731"/>
      <w:bookmarkEnd w:id="108"/>
      <w:bookmarkStart w:id="109" w:name="_Hlt26954842"/>
      <w:bookmarkEnd w:id="109"/>
      <w:bookmarkStart w:id="110" w:name="_Hlt26954848"/>
      <w:bookmarkEnd w:id="110"/>
      <w:bookmarkStart w:id="111" w:name="_Hlt26670403"/>
      <w:bookmarkEnd w:id="111"/>
      <w:bookmarkStart w:id="112" w:name="_Hlt26670486"/>
      <w:bookmarkEnd w:id="112"/>
      <w:bookmarkStart w:id="113" w:name="_Hlt26668983"/>
      <w:bookmarkEnd w:id="113"/>
      <w:bookmarkStart w:id="114" w:name="_Hlt26954844"/>
      <w:bookmarkEnd w:id="114"/>
      <w:bookmarkStart w:id="115" w:name="_Hlt26954846"/>
      <w:bookmarkEnd w:id="115"/>
      <w:bookmarkStart w:id="116" w:name="_Toc14577359"/>
      <w:bookmarkStart w:id="117" w:name="_Toc513029221"/>
      <w:bookmarkStart w:id="118" w:name="_Toc61149559"/>
      <w:r>
        <w:rPr>
          <w:color w:val="auto"/>
          <w:highlight w:val="none"/>
        </w:rPr>
        <w:t>4</w:t>
      </w:r>
      <w:r>
        <w:rPr>
          <w:rFonts w:hint="eastAsia"/>
          <w:color w:val="auto"/>
          <w:highlight w:val="none"/>
        </w:rPr>
        <w:t xml:space="preserve">. </w:t>
      </w:r>
      <w:r>
        <w:rPr>
          <w:color w:val="auto"/>
          <w:highlight w:val="none"/>
        </w:rPr>
        <w:t>项目需求响应方案</w:t>
      </w:r>
    </w:p>
    <w:p w14:paraId="042D2708">
      <w:pPr>
        <w:ind w:firstLine="480"/>
        <w:rPr>
          <w:color w:val="auto"/>
          <w:highlight w:val="none"/>
        </w:rPr>
      </w:pPr>
      <w:r>
        <w:rPr>
          <w:color w:val="auto"/>
          <w:highlight w:val="none"/>
        </w:rPr>
        <w:t>4.1</w:t>
      </w:r>
      <w:r>
        <w:rPr>
          <w:rFonts w:hint="eastAsia"/>
          <w:color w:val="auto"/>
          <w:highlight w:val="none"/>
        </w:rPr>
        <w:t xml:space="preserve"> </w:t>
      </w:r>
      <w:r>
        <w:rPr>
          <w:color w:val="auto"/>
          <w:highlight w:val="none"/>
        </w:rPr>
        <w:t>提供为完成本项目的总体实施方案。</w:t>
      </w:r>
    </w:p>
    <w:p w14:paraId="5E4B9061">
      <w:pPr>
        <w:ind w:firstLine="480"/>
        <w:rPr>
          <w:color w:val="auto"/>
          <w:highlight w:val="none"/>
        </w:rPr>
      </w:pPr>
      <w:r>
        <w:rPr>
          <w:color w:val="auto"/>
          <w:highlight w:val="none"/>
        </w:rPr>
        <w:t>4.2</w:t>
      </w:r>
      <w:r>
        <w:rPr>
          <w:rFonts w:hint="eastAsia"/>
          <w:color w:val="auto"/>
          <w:highlight w:val="none"/>
        </w:rPr>
        <w:t xml:space="preserve"> </w:t>
      </w:r>
      <w:r>
        <w:rPr>
          <w:color w:val="auto"/>
          <w:highlight w:val="none"/>
        </w:rPr>
        <w:t>对磋商文件中项目需求的技术与商务条款要求逐项作出应答，并提供依据或说明。</w:t>
      </w:r>
    </w:p>
    <w:p w14:paraId="6C8C43D3">
      <w:pPr>
        <w:ind w:firstLine="480"/>
        <w:rPr>
          <w:color w:val="auto"/>
          <w:highlight w:val="none"/>
        </w:rPr>
      </w:pPr>
      <w:r>
        <w:rPr>
          <w:color w:val="auto"/>
          <w:highlight w:val="none"/>
        </w:rPr>
        <w:t>4.3</w:t>
      </w:r>
      <w:r>
        <w:rPr>
          <w:rFonts w:hint="eastAsia"/>
          <w:color w:val="auto"/>
          <w:highlight w:val="none"/>
        </w:rPr>
        <w:t xml:space="preserve"> </w:t>
      </w:r>
      <w:r>
        <w:rPr>
          <w:color w:val="auto"/>
          <w:highlight w:val="none"/>
        </w:rPr>
        <w:t>磋商供应商认为需要的其他技术文件或说明。</w:t>
      </w:r>
      <w:bookmarkEnd w:id="116"/>
      <w:bookmarkEnd w:id="117"/>
      <w:bookmarkEnd w:id="118"/>
    </w:p>
    <w:p w14:paraId="2430395D">
      <w:pPr>
        <w:ind w:firstLine="480"/>
        <w:rPr>
          <w:color w:val="auto"/>
          <w:highlight w:val="none"/>
        </w:rPr>
      </w:pPr>
      <w:r>
        <w:rPr>
          <w:color w:val="auto"/>
          <w:highlight w:val="none"/>
        </w:rPr>
        <w:t>5</w:t>
      </w:r>
      <w:r>
        <w:rPr>
          <w:rFonts w:hint="eastAsia"/>
          <w:color w:val="auto"/>
          <w:highlight w:val="none"/>
        </w:rPr>
        <w:t xml:space="preserve">. </w:t>
      </w:r>
      <w:r>
        <w:rPr>
          <w:color w:val="auto"/>
          <w:highlight w:val="none"/>
        </w:rPr>
        <w:t>磋商响应文件签署</w:t>
      </w:r>
    </w:p>
    <w:p w14:paraId="771A26D2">
      <w:pPr>
        <w:ind w:firstLine="480"/>
        <w:rPr>
          <w:color w:val="auto"/>
          <w:highlight w:val="none"/>
        </w:rPr>
      </w:pPr>
      <w:r>
        <w:rPr>
          <w:color w:val="auto"/>
          <w:highlight w:val="none"/>
        </w:rPr>
        <w:t>5.1 响应文件应由法定代表人或其委托代理人</w:t>
      </w:r>
      <w:r>
        <w:rPr>
          <w:rFonts w:hint="eastAsia"/>
          <w:color w:val="auto"/>
          <w:highlight w:val="none"/>
          <w:lang w:eastAsia="zh-CN"/>
        </w:rPr>
        <w:t>在</w:t>
      </w:r>
      <w:r>
        <w:rPr>
          <w:color w:val="auto"/>
          <w:highlight w:val="none"/>
        </w:rPr>
        <w:t>规定签章处逐一签字或盖章并加盖供应商公章（相关内容可以打印、签字、盖章后扫描电子件）或使用电子签章，本磋商文件所表述的公章是指刻有供应商法定名称的印章，不包括合同、财务、税务、发票等形式的业务专用章。</w:t>
      </w:r>
    </w:p>
    <w:p w14:paraId="7E896BA4">
      <w:pPr>
        <w:ind w:firstLine="480"/>
        <w:rPr>
          <w:color w:val="auto"/>
          <w:highlight w:val="none"/>
        </w:rPr>
      </w:pPr>
      <w:r>
        <w:rPr>
          <w:color w:val="auto"/>
          <w:highlight w:val="none"/>
        </w:rPr>
        <w:t>6</w:t>
      </w:r>
      <w:r>
        <w:rPr>
          <w:rFonts w:hint="eastAsia"/>
          <w:color w:val="auto"/>
          <w:highlight w:val="none"/>
        </w:rPr>
        <w:t xml:space="preserve">. </w:t>
      </w:r>
      <w:r>
        <w:rPr>
          <w:color w:val="auto"/>
          <w:highlight w:val="none"/>
        </w:rPr>
        <w:t>生成响应文件</w:t>
      </w:r>
    </w:p>
    <w:p w14:paraId="45E559E8">
      <w:pPr>
        <w:ind w:firstLine="480"/>
        <w:rPr>
          <w:color w:val="auto"/>
          <w:highlight w:val="none"/>
        </w:rPr>
      </w:pPr>
      <w:r>
        <w:rPr>
          <w:color w:val="auto"/>
          <w:highlight w:val="none"/>
        </w:rPr>
        <w:t>6.1 响应文件制作工具生成内容相同、加密与未加密两个版本电子响应文件，加密版本用于提交上传，未加密版本用于特殊情况处理。</w:t>
      </w:r>
    </w:p>
    <w:p w14:paraId="04B10F73">
      <w:pPr>
        <w:pStyle w:val="241"/>
        <w:rPr>
          <w:rFonts w:ascii="Times New Roman" w:hAnsi="Times New Roman"/>
          <w:color w:val="auto"/>
          <w:highlight w:val="none"/>
        </w:rPr>
      </w:pPr>
    </w:p>
    <w:p w14:paraId="4D2A8D10">
      <w:pPr>
        <w:pStyle w:val="183"/>
        <w:jc w:val="center"/>
        <w:rPr>
          <w:color w:val="auto"/>
          <w:highlight w:val="none"/>
        </w:rPr>
      </w:pPr>
      <w:bookmarkStart w:id="119" w:name="_Hlt26670489"/>
      <w:bookmarkEnd w:id="119"/>
      <w:bookmarkStart w:id="120" w:name="_Hlt26670493"/>
      <w:bookmarkEnd w:id="120"/>
      <w:bookmarkStart w:id="121" w:name="_Hlt26954739"/>
      <w:bookmarkEnd w:id="121"/>
      <w:bookmarkStart w:id="122" w:name="_Hlt26954734"/>
      <w:bookmarkEnd w:id="122"/>
      <w:bookmarkStart w:id="123" w:name="_Hlt26954852"/>
      <w:bookmarkEnd w:id="123"/>
      <w:bookmarkStart w:id="124" w:name="_Hlt26954854"/>
      <w:bookmarkEnd w:id="124"/>
      <w:bookmarkStart w:id="125" w:name="_Hlt26954850"/>
      <w:bookmarkEnd w:id="125"/>
      <w:bookmarkStart w:id="126" w:name="_Hlt26954749"/>
      <w:bookmarkEnd w:id="126"/>
      <w:r>
        <w:rPr>
          <w:color w:val="auto"/>
          <w:highlight w:val="none"/>
        </w:rPr>
        <w:t>三、响应文件的提交</w:t>
      </w:r>
    </w:p>
    <w:p w14:paraId="36659C28">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响应文件的上传、修改和撤回</w:t>
      </w:r>
    </w:p>
    <w:p w14:paraId="4410F45B">
      <w:pPr>
        <w:ind w:firstLine="480"/>
        <w:rPr>
          <w:color w:val="auto"/>
          <w:highlight w:val="none"/>
        </w:rPr>
      </w:pPr>
      <w:r>
        <w:rPr>
          <w:color w:val="auto"/>
          <w:highlight w:val="none"/>
        </w:rPr>
        <w:t>1.1 磋商供应商应当使用响应文件制作工具，生成加密电子响应文件一份，</w:t>
      </w:r>
      <w:r>
        <w:rPr>
          <w:rFonts w:hint="eastAsia"/>
          <w:color w:val="auto"/>
          <w:highlight w:val="none"/>
        </w:rPr>
        <w:t>并</w:t>
      </w:r>
      <w:r>
        <w:rPr>
          <w:color w:val="auto"/>
          <w:highlight w:val="none"/>
        </w:rPr>
        <w:t>在规定的截止时间前上传。</w:t>
      </w:r>
    </w:p>
    <w:p w14:paraId="171ED1C7">
      <w:pPr>
        <w:ind w:firstLine="480"/>
        <w:rPr>
          <w:color w:val="auto"/>
          <w:highlight w:val="none"/>
        </w:rPr>
      </w:pPr>
      <w:r>
        <w:rPr>
          <w:color w:val="auto"/>
          <w:highlight w:val="none"/>
        </w:rPr>
        <w:t>1.2 磋商供应商在上传响应文件后可以对其修改或撤回，但修改或撤回必须在规定的接收截止时间前。</w:t>
      </w:r>
    </w:p>
    <w:p w14:paraId="5EFA4B38">
      <w:pPr>
        <w:ind w:firstLine="480"/>
        <w:rPr>
          <w:color w:val="auto"/>
          <w:highlight w:val="none"/>
        </w:rPr>
      </w:pPr>
      <w:r>
        <w:rPr>
          <w:color w:val="auto"/>
          <w:highlight w:val="none"/>
        </w:rPr>
        <w:t>1.3 对电子响应文件的修改，磋商供应商可以在接收截止时间前登录电子交易平台撤回文件，并上传新的响应文件，响应文件以最终完成上传的为准。</w:t>
      </w:r>
    </w:p>
    <w:p w14:paraId="1155CC56">
      <w:pPr>
        <w:ind w:firstLine="480"/>
        <w:rPr>
          <w:color w:val="auto"/>
          <w:highlight w:val="none"/>
        </w:rPr>
      </w:pPr>
      <w:r>
        <w:rPr>
          <w:color w:val="auto"/>
          <w:highlight w:val="none"/>
        </w:rPr>
        <w:t>1.4 磋商供应商不得在接收截止时间后修改响应文件，也不得在接收截止时间起至磋商有效期满前撤回响应文件。</w:t>
      </w:r>
    </w:p>
    <w:p w14:paraId="1B6E4488">
      <w:pPr>
        <w:ind w:firstLine="482"/>
        <w:rPr>
          <w:b/>
          <w:color w:val="auto"/>
          <w:highlight w:val="none"/>
        </w:rPr>
      </w:pPr>
      <w:r>
        <w:rPr>
          <w:b/>
          <w:color w:val="auto"/>
          <w:highlight w:val="none"/>
        </w:rPr>
        <w:t>2</w:t>
      </w:r>
      <w:r>
        <w:rPr>
          <w:rFonts w:hint="eastAsia"/>
          <w:b/>
          <w:color w:val="auto"/>
          <w:highlight w:val="none"/>
        </w:rPr>
        <w:t xml:space="preserve">. </w:t>
      </w:r>
      <w:r>
        <w:rPr>
          <w:b/>
          <w:color w:val="auto"/>
          <w:highlight w:val="none"/>
        </w:rPr>
        <w:t>递交响应文件的截止时间：</w:t>
      </w:r>
    </w:p>
    <w:p w14:paraId="70D8BD63">
      <w:pPr>
        <w:ind w:firstLine="480"/>
        <w:rPr>
          <w:color w:val="auto"/>
          <w:highlight w:val="none"/>
        </w:rPr>
      </w:pPr>
      <w:r>
        <w:rPr>
          <w:color w:val="auto"/>
          <w:highlight w:val="none"/>
        </w:rPr>
        <w:t>2.1 所有响应文件都必须按规定的接收截止时间之前上传，迟于截止时间的</w:t>
      </w:r>
      <w:r>
        <w:rPr>
          <w:b/>
          <w:color w:val="auto"/>
          <w:highlight w:val="none"/>
        </w:rPr>
        <w:t>不予接收。</w:t>
      </w:r>
    </w:p>
    <w:p w14:paraId="6D98B4D9">
      <w:pPr>
        <w:ind w:firstLine="482"/>
        <w:rPr>
          <w:color w:val="auto"/>
          <w:highlight w:val="none"/>
        </w:rPr>
      </w:pPr>
      <w:r>
        <w:rPr>
          <w:b/>
          <w:color w:val="auto"/>
          <w:highlight w:val="none"/>
        </w:rPr>
        <w:t>3</w:t>
      </w:r>
      <w:r>
        <w:rPr>
          <w:rFonts w:hint="eastAsia"/>
          <w:b/>
          <w:color w:val="auto"/>
          <w:highlight w:val="none"/>
        </w:rPr>
        <w:t>.</w:t>
      </w:r>
      <w:r>
        <w:rPr>
          <w:b/>
          <w:color w:val="auto"/>
          <w:highlight w:val="none"/>
        </w:rPr>
        <w:t xml:space="preserve"> 电报、电话、传真以及纸质响应文件形式的磋商概不接受。</w:t>
      </w:r>
    </w:p>
    <w:p w14:paraId="5623517A">
      <w:pPr>
        <w:ind w:firstLine="480"/>
        <w:rPr>
          <w:color w:val="auto"/>
          <w:highlight w:val="none"/>
        </w:rPr>
      </w:pPr>
      <w:r>
        <w:rPr>
          <w:color w:val="auto"/>
          <w:highlight w:val="none"/>
        </w:rPr>
        <w:t>4</w:t>
      </w:r>
      <w:r>
        <w:rPr>
          <w:rFonts w:hint="eastAsia"/>
          <w:color w:val="auto"/>
          <w:highlight w:val="none"/>
        </w:rPr>
        <w:t xml:space="preserve">. </w:t>
      </w:r>
      <w:r>
        <w:rPr>
          <w:color w:val="auto"/>
          <w:highlight w:val="none"/>
        </w:rPr>
        <w:t>磋商响应有效期</w:t>
      </w:r>
    </w:p>
    <w:p w14:paraId="27D7A171">
      <w:pPr>
        <w:ind w:firstLine="480"/>
        <w:rPr>
          <w:color w:val="auto"/>
          <w:highlight w:val="none"/>
        </w:rPr>
      </w:pPr>
      <w:r>
        <w:rPr>
          <w:color w:val="auto"/>
          <w:highlight w:val="none"/>
        </w:rPr>
        <w:t>4.1 磋商响应有效期为</w:t>
      </w:r>
      <w:r>
        <w:rPr>
          <w:rFonts w:hint="eastAsia"/>
          <w:color w:val="auto"/>
          <w:highlight w:val="none"/>
        </w:rPr>
        <w:t>代理机构</w:t>
      </w:r>
      <w:r>
        <w:rPr>
          <w:color w:val="auto"/>
          <w:highlight w:val="none"/>
        </w:rPr>
        <w:t>规定的响应文件</w:t>
      </w:r>
      <w:r>
        <w:rPr>
          <w:rFonts w:hint="eastAsia"/>
          <w:color w:val="auto"/>
          <w:highlight w:val="none"/>
        </w:rPr>
        <w:t>接收</w:t>
      </w:r>
      <w:r>
        <w:rPr>
          <w:color w:val="auto"/>
          <w:highlight w:val="none"/>
        </w:rPr>
        <w:t>截止时间后六十</w:t>
      </w:r>
      <w:r>
        <w:rPr>
          <w:rFonts w:hint="eastAsia"/>
          <w:color w:val="auto"/>
          <w:highlight w:val="none"/>
          <w:lang w:eastAsia="zh-CN"/>
        </w:rPr>
        <w:t>（</w:t>
      </w:r>
      <w:r>
        <w:rPr>
          <w:color w:val="auto"/>
          <w:highlight w:val="none"/>
        </w:rPr>
        <w:t>60</w:t>
      </w:r>
      <w:r>
        <w:rPr>
          <w:rFonts w:hint="eastAsia"/>
          <w:color w:val="auto"/>
          <w:highlight w:val="none"/>
          <w:lang w:eastAsia="zh-CN"/>
        </w:rPr>
        <w:t>）</w:t>
      </w:r>
      <w:r>
        <w:rPr>
          <w:color w:val="auto"/>
          <w:highlight w:val="none"/>
        </w:rPr>
        <w:t>天。磋商响应有效期比规定短的将被视为非实质性响应而予以拒绝。</w:t>
      </w:r>
    </w:p>
    <w:p w14:paraId="5E8D9A27">
      <w:pPr>
        <w:ind w:firstLine="480"/>
        <w:rPr>
          <w:color w:val="auto"/>
          <w:highlight w:val="none"/>
        </w:rPr>
      </w:pPr>
      <w:r>
        <w:rPr>
          <w:color w:val="auto"/>
          <w:highlight w:val="none"/>
        </w:rPr>
        <w:t>4.2 在特殊情况下，</w:t>
      </w:r>
      <w:r>
        <w:rPr>
          <w:rFonts w:hint="eastAsia"/>
          <w:color w:val="auto"/>
          <w:highlight w:val="none"/>
        </w:rPr>
        <w:t>代理机构</w:t>
      </w:r>
      <w:r>
        <w:rPr>
          <w:color w:val="auto"/>
          <w:highlight w:val="none"/>
        </w:rPr>
        <w:t>于原磋商响应有效期满之前，可向磋商供应商提出延长磋商响应有效期的要求。这种要求与答复均应采用书面形式。磋商供应商可以拒绝</w:t>
      </w:r>
      <w:r>
        <w:rPr>
          <w:rFonts w:hint="eastAsia"/>
          <w:color w:val="auto"/>
          <w:highlight w:val="none"/>
        </w:rPr>
        <w:t>代理机构</w:t>
      </w:r>
      <w:r>
        <w:rPr>
          <w:color w:val="auto"/>
          <w:highlight w:val="none"/>
        </w:rPr>
        <w:t>的这一要求而放弃磋商响应。同意延长磋商响应有效期的磋商供应商既不能要求也不允许修改其响应文件，同时受磋商响应有效期约束的所有权利与义务均延长至新的有效期。</w:t>
      </w:r>
    </w:p>
    <w:p w14:paraId="7019DD9A">
      <w:pPr>
        <w:pStyle w:val="183"/>
        <w:jc w:val="center"/>
        <w:rPr>
          <w:color w:val="auto"/>
          <w:highlight w:val="none"/>
        </w:rPr>
      </w:pPr>
      <w:bookmarkStart w:id="127" w:name="_Hlt26670523"/>
      <w:bookmarkEnd w:id="127"/>
      <w:bookmarkStart w:id="128" w:name="_Hlt26954864"/>
      <w:bookmarkEnd w:id="128"/>
      <w:r>
        <w:rPr>
          <w:color w:val="auto"/>
          <w:highlight w:val="none"/>
        </w:rPr>
        <w:t>四、磋商报价</w:t>
      </w:r>
    </w:p>
    <w:p w14:paraId="02703689">
      <w:pPr>
        <w:ind w:firstLine="480"/>
        <w:rPr>
          <w:color w:val="auto"/>
          <w:highlight w:val="none"/>
        </w:rPr>
      </w:pPr>
      <w:r>
        <w:rPr>
          <w:color w:val="auto"/>
          <w:highlight w:val="none"/>
        </w:rPr>
        <w:t>1. 磋商报价</w:t>
      </w:r>
    </w:p>
    <w:p w14:paraId="627B4BEF">
      <w:pPr>
        <w:ind w:firstLine="480"/>
        <w:rPr>
          <w:color w:val="auto"/>
          <w:highlight w:val="none"/>
        </w:rPr>
      </w:pPr>
      <w:r>
        <w:rPr>
          <w:color w:val="auto"/>
          <w:highlight w:val="none"/>
        </w:rPr>
        <w:t>1.1 磋商报价应是磋商文件所确定的采购范围内的全部工作内容的价格体现。其应包括施工设备、劳务、管理、材料、安装、维护、利润、税金及政策性文件规定的各项应有费用等。</w:t>
      </w:r>
    </w:p>
    <w:p w14:paraId="097C6E83">
      <w:pPr>
        <w:ind w:firstLine="480"/>
        <w:rPr>
          <w:color w:val="auto"/>
          <w:highlight w:val="none"/>
        </w:rPr>
      </w:pPr>
      <w:r>
        <w:rPr>
          <w:color w:val="auto"/>
          <w:highlight w:val="none"/>
        </w:rPr>
        <w:t>1.2 磋商报价方式：本工程采用下列第</w:t>
      </w:r>
      <w:r>
        <w:rPr>
          <w:rFonts w:hint="eastAsia"/>
          <w:color w:val="auto"/>
          <w:highlight w:val="none"/>
          <w:lang w:eastAsia="zh-CN"/>
        </w:rPr>
        <w:t>（</w:t>
      </w:r>
      <w:r>
        <w:rPr>
          <w:color w:val="auto"/>
          <w:highlight w:val="none"/>
          <w:u w:val="single"/>
        </w:rPr>
        <w:t>1</w:t>
      </w:r>
      <w:r>
        <w:rPr>
          <w:rFonts w:hint="eastAsia"/>
          <w:color w:val="auto"/>
          <w:highlight w:val="none"/>
          <w:u w:val="single"/>
          <w:lang w:eastAsia="zh-CN"/>
        </w:rPr>
        <w:t>）</w:t>
      </w:r>
      <w:r>
        <w:rPr>
          <w:color w:val="auto"/>
          <w:highlight w:val="none"/>
        </w:rPr>
        <w:t>种方式。</w:t>
      </w:r>
    </w:p>
    <w:p w14:paraId="6FF9794B">
      <w:pPr>
        <w:ind w:firstLine="480"/>
        <w:rPr>
          <w:bCs/>
          <w:color w:val="auto"/>
          <w:highlight w:val="none"/>
        </w:rPr>
      </w:pPr>
      <w:r>
        <w:rPr>
          <w:color w:val="auto"/>
          <w:highlight w:val="none"/>
        </w:rPr>
        <w:t>(1)</w:t>
      </w:r>
      <w:r>
        <w:rPr>
          <w:rFonts w:hint="eastAsia"/>
          <w:color w:val="auto"/>
          <w:highlight w:val="none"/>
        </w:rPr>
        <w:t xml:space="preserve"> </w:t>
      </w:r>
      <w:r>
        <w:rPr>
          <w:color w:val="auto"/>
          <w:highlight w:val="none"/>
        </w:rPr>
        <w:t>固定单价报价：磋商供应</w:t>
      </w:r>
      <w:r>
        <w:rPr>
          <w:bCs/>
          <w:color w:val="auto"/>
          <w:highlight w:val="none"/>
        </w:rPr>
        <w:t>商应充分考虑施工期间各类建材的市场风险和政策性调整确定风险系数计入总报价，今后不作调整。设计变更和采购人要求变动的内容除外。结算方式在合同专用条款中明确。</w:t>
      </w:r>
    </w:p>
    <w:p w14:paraId="12FCCAD8">
      <w:pPr>
        <w:pStyle w:val="203"/>
        <w:ind w:firstLine="480"/>
        <w:rPr>
          <w:rFonts w:ascii="Times New Roman" w:hAnsi="Times New Roman"/>
          <w:bCs/>
          <w:color w:val="auto"/>
          <w:sz w:val="24"/>
          <w:szCs w:val="24"/>
          <w:highlight w:val="none"/>
        </w:rPr>
      </w:pPr>
      <w:r>
        <w:rPr>
          <w:rFonts w:ascii="Times New Roman" w:hAnsi="Times New Roman"/>
          <w:bCs/>
          <w:color w:val="auto"/>
          <w:sz w:val="24"/>
          <w:szCs w:val="24"/>
          <w:highlight w:val="none"/>
        </w:rPr>
        <w:t>(2)</w:t>
      </w:r>
      <w:r>
        <w:rPr>
          <w:rFonts w:hint="eastAsia" w:ascii="Times New Roman" w:hAnsi="Times New Roman"/>
          <w:bCs/>
          <w:color w:val="auto"/>
          <w:sz w:val="24"/>
          <w:szCs w:val="24"/>
          <w:highlight w:val="none"/>
        </w:rPr>
        <w:t xml:space="preserve"> </w:t>
      </w:r>
      <w:r>
        <w:rPr>
          <w:rFonts w:ascii="Times New Roman" w:hAnsi="Times New Roman"/>
          <w:bCs/>
          <w:color w:val="auto"/>
          <w:sz w:val="24"/>
          <w:szCs w:val="24"/>
          <w:highlight w:val="none"/>
        </w:rPr>
        <w:t>可调价格报价：磋商供应商的磋商报价可根据合同实施期间的市场变化和政策性调整而变动。</w:t>
      </w:r>
    </w:p>
    <w:p w14:paraId="3C659748">
      <w:pPr>
        <w:ind w:firstLine="480"/>
        <w:rPr>
          <w:color w:val="auto"/>
          <w:highlight w:val="none"/>
        </w:rPr>
      </w:pPr>
      <w:r>
        <w:rPr>
          <w:color w:val="auto"/>
          <w:highlight w:val="none"/>
        </w:rPr>
        <w:t>1.3 磋商报价的计价方法</w:t>
      </w:r>
    </w:p>
    <w:p w14:paraId="5D04FF76">
      <w:pPr>
        <w:ind w:firstLine="480"/>
        <w:rPr>
          <w:bCs/>
          <w:color w:val="auto"/>
          <w:highlight w:val="none"/>
        </w:rPr>
      </w:pPr>
      <w:r>
        <w:rPr>
          <w:bCs/>
          <w:color w:val="auto"/>
          <w:highlight w:val="none"/>
        </w:rPr>
        <w:t>(1)</w:t>
      </w:r>
      <w:r>
        <w:rPr>
          <w:rFonts w:hint="eastAsia"/>
          <w:bCs/>
          <w:color w:val="auto"/>
          <w:highlight w:val="none"/>
        </w:rPr>
        <w:t xml:space="preserve"> </w:t>
      </w:r>
      <w:r>
        <w:rPr>
          <w:bCs/>
          <w:color w:val="auto"/>
          <w:highlight w:val="none"/>
        </w:rPr>
        <w:t>本工程项目采用</w:t>
      </w:r>
      <w:r>
        <w:rPr>
          <w:bCs/>
          <w:color w:val="auto"/>
          <w:highlight w:val="none"/>
          <w:u w:val="single"/>
        </w:rPr>
        <w:t xml:space="preserve">  </w:t>
      </w:r>
      <w:r>
        <w:rPr>
          <w:b/>
          <w:bCs/>
          <w:color w:val="auto"/>
          <w:highlight w:val="none"/>
          <w:u w:val="single"/>
        </w:rPr>
        <w:t xml:space="preserve">工程量清单  </w:t>
      </w:r>
      <w:r>
        <w:rPr>
          <w:bCs/>
          <w:color w:val="auto"/>
          <w:highlight w:val="none"/>
        </w:rPr>
        <w:t>计价方法。磋商供应商应根据采购人提供的工程量清单计算单价、合价以及各种政策性费用。</w:t>
      </w:r>
    </w:p>
    <w:p w14:paraId="3FA724F7">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除非合同中另有规定，磋商供应商在报价中所报的单价和合价，以及磋商报价汇总表中的价格均包括完成该工程项目的成本、利润、税金、开办费、技术措施费、大型机械进退场费、风险费、政策性文件规定费用等所有费用。</w:t>
      </w:r>
    </w:p>
    <w:p w14:paraId="30F434A7">
      <w:pPr>
        <w:ind w:firstLine="480"/>
        <w:rPr>
          <w:color w:val="auto"/>
          <w:highlight w:val="none"/>
        </w:rPr>
      </w:pPr>
      <w:r>
        <w:rPr>
          <w:bCs/>
          <w:color w:val="auto"/>
          <w:highlight w:val="none"/>
        </w:rPr>
        <w:t>(3)</w:t>
      </w:r>
      <w:r>
        <w:rPr>
          <w:rFonts w:hint="eastAsia"/>
          <w:bCs/>
          <w:color w:val="auto"/>
          <w:highlight w:val="none"/>
        </w:rPr>
        <w:t xml:space="preserve"> </w:t>
      </w:r>
      <w:r>
        <w:rPr>
          <w:color w:val="auto"/>
          <w:highlight w:val="none"/>
        </w:rPr>
        <w:t>施工用水电差价进报价，采购人不再另行支付。</w:t>
      </w:r>
    </w:p>
    <w:p w14:paraId="18AF5508">
      <w:pPr>
        <w:ind w:firstLine="480"/>
        <w:rPr>
          <w:color w:val="auto"/>
          <w:highlight w:val="none"/>
        </w:rPr>
      </w:pPr>
      <w:r>
        <w:rPr>
          <w:color w:val="auto"/>
          <w:highlight w:val="none"/>
        </w:rPr>
        <w:t>(4)</w:t>
      </w:r>
      <w:r>
        <w:rPr>
          <w:rFonts w:hint="eastAsia"/>
          <w:color w:val="auto"/>
          <w:highlight w:val="none"/>
        </w:rPr>
        <w:t xml:space="preserve"> </w:t>
      </w:r>
      <w:r>
        <w:rPr>
          <w:b/>
          <w:bCs/>
          <w:color w:val="auto"/>
          <w:highlight w:val="none"/>
        </w:rPr>
        <w:t>本项目采用营改增后的一般计税方法计算报价</w:t>
      </w:r>
      <w:r>
        <w:rPr>
          <w:color w:val="auto"/>
          <w:highlight w:val="none"/>
        </w:rPr>
        <w:t>。</w:t>
      </w:r>
    </w:p>
    <w:p w14:paraId="7F5D4ADB">
      <w:pPr>
        <w:ind w:firstLine="480"/>
        <w:rPr>
          <w:color w:val="auto"/>
          <w:highlight w:val="none"/>
        </w:rPr>
      </w:pPr>
      <w:r>
        <w:rPr>
          <w:color w:val="auto"/>
          <w:highlight w:val="none"/>
        </w:rPr>
        <w:t>1.4 可选用的工程预算、费用定额和政策性文件</w:t>
      </w:r>
    </w:p>
    <w:p w14:paraId="220D9BA9">
      <w:pPr>
        <w:ind w:firstLine="480"/>
        <w:rPr>
          <w:rFonts w:hint="eastAsia"/>
          <w:color w:val="auto"/>
          <w:highlight w:val="none"/>
        </w:rPr>
      </w:pPr>
      <w:r>
        <w:rPr>
          <w:color w:val="auto"/>
          <w:highlight w:val="none"/>
        </w:rPr>
        <w:t>(1)</w:t>
      </w:r>
      <w:r>
        <w:rPr>
          <w:rFonts w:hint="eastAsia"/>
          <w:color w:val="auto"/>
          <w:highlight w:val="none"/>
        </w:rPr>
        <w:t xml:space="preserve"> </w:t>
      </w:r>
      <w:r>
        <w:rPr>
          <w:color w:val="auto"/>
          <w:highlight w:val="none"/>
        </w:rPr>
        <w:t>用于磋商报价可参考的依据为：</w:t>
      </w:r>
      <w:r>
        <w:rPr>
          <w:rFonts w:hint="eastAsia"/>
          <w:color w:val="auto"/>
          <w:highlight w:val="none"/>
        </w:rPr>
        <w:t>《建设工程工程量清单计价规范》（GB50500-2013）；</w:t>
      </w:r>
    </w:p>
    <w:p w14:paraId="32503C1F">
      <w:pPr>
        <w:ind w:left="0" w:firstLine="0"/>
        <w:rPr>
          <w:color w:val="auto"/>
          <w:highlight w:val="none"/>
        </w:rPr>
      </w:pPr>
      <w:r>
        <w:rPr>
          <w:rFonts w:hint="eastAsia"/>
          <w:color w:val="auto"/>
          <w:highlight w:val="none"/>
        </w:rPr>
        <w:t>《通用安装工程工程量清单计价规范》（GB50586-2013）；《江苏省建设工程费用定额》（营改增版）；《江苏省安装工程计价定额》（2014年）；《江苏省建筑与装饰工程计价定额》（2014年）；《江苏房屋修缮工程计价定额》（2009年）</w:t>
      </w:r>
      <w:r>
        <w:rPr>
          <w:color w:val="auto"/>
          <w:highlight w:val="none"/>
        </w:rPr>
        <w:t>。</w:t>
      </w:r>
    </w:p>
    <w:p w14:paraId="12D8F0B1">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政策性文件按照现行江苏省建设厅、连云港市建设局颁发的相关文件规定执行。</w:t>
      </w:r>
    </w:p>
    <w:p w14:paraId="1AFD1294">
      <w:pPr>
        <w:ind w:firstLine="480"/>
        <w:rPr>
          <w:color w:val="auto"/>
          <w:highlight w:val="none"/>
        </w:rPr>
      </w:pPr>
      <w:r>
        <w:rPr>
          <w:color w:val="auto"/>
          <w:highlight w:val="none"/>
        </w:rPr>
        <w:t>1.5 经磋商后，</w:t>
      </w:r>
      <w:r>
        <w:rPr>
          <w:b/>
          <w:bCs/>
          <w:color w:val="auto"/>
          <w:highlight w:val="none"/>
        </w:rPr>
        <w:t>如果最后报价低于磋商供应商在响应文件首次报价的，分项报价同比例调整</w:t>
      </w:r>
      <w:r>
        <w:rPr>
          <w:color w:val="auto"/>
          <w:highlight w:val="none"/>
        </w:rPr>
        <w:t>。最低报价不能作为成交的保证。</w:t>
      </w:r>
    </w:p>
    <w:p w14:paraId="7071B929">
      <w:pPr>
        <w:ind w:firstLine="480"/>
        <w:rPr>
          <w:color w:val="auto"/>
          <w:highlight w:val="none"/>
        </w:rPr>
      </w:pPr>
      <w:r>
        <w:rPr>
          <w:color w:val="auto"/>
          <w:highlight w:val="none"/>
        </w:rPr>
        <w:t>2. 报价货币</w:t>
      </w:r>
    </w:p>
    <w:p w14:paraId="75EFF66B">
      <w:pPr>
        <w:ind w:firstLine="480"/>
        <w:rPr>
          <w:color w:val="auto"/>
          <w:highlight w:val="none"/>
        </w:rPr>
      </w:pPr>
      <w:r>
        <w:rPr>
          <w:color w:val="auto"/>
          <w:highlight w:val="none"/>
        </w:rPr>
        <w:t>2.1 磋商应以人民币报价。</w:t>
      </w:r>
    </w:p>
    <w:p w14:paraId="0E02F58E">
      <w:pPr>
        <w:ind w:firstLine="480"/>
        <w:rPr>
          <w:color w:val="auto"/>
          <w:highlight w:val="none"/>
        </w:rPr>
      </w:pPr>
      <w:r>
        <w:rPr>
          <w:color w:val="auto"/>
          <w:highlight w:val="none"/>
        </w:rPr>
        <w:t>3. 磋商报价的编制要求。</w:t>
      </w:r>
    </w:p>
    <w:p w14:paraId="1E5C106E">
      <w:pPr>
        <w:ind w:firstLine="480"/>
        <w:rPr>
          <w:bCs/>
          <w:color w:val="auto"/>
          <w:highlight w:val="none"/>
        </w:rPr>
      </w:pPr>
      <w:r>
        <w:rPr>
          <w:color w:val="auto"/>
          <w:highlight w:val="none"/>
        </w:rPr>
        <w:t>3.1 磋商供应商必须按工程量清单</w:t>
      </w:r>
      <w:r>
        <w:rPr>
          <w:rFonts w:hint="eastAsia"/>
          <w:color w:val="auto"/>
          <w:highlight w:val="none"/>
        </w:rPr>
        <w:t>，</w:t>
      </w:r>
      <w:r>
        <w:rPr>
          <w:color w:val="auto"/>
          <w:highlight w:val="none"/>
        </w:rPr>
        <w:t>用综合单价法编制磋商预算。工程量清单数量、暂定价、暂估价、独立费不得变更、不得优惠</w:t>
      </w:r>
      <w:r>
        <w:rPr>
          <w:rFonts w:hint="eastAsia"/>
          <w:color w:val="auto"/>
          <w:highlight w:val="none"/>
          <w:lang w:eastAsia="zh-CN"/>
        </w:rPr>
        <w:t>，</w:t>
      </w:r>
      <w:r>
        <w:rPr>
          <w:color w:val="auto"/>
          <w:highlight w:val="none"/>
        </w:rPr>
        <w:t>否则视为重大偏差</w:t>
      </w:r>
      <w:r>
        <w:rPr>
          <w:bCs/>
          <w:color w:val="auto"/>
          <w:highlight w:val="none"/>
        </w:rPr>
        <w:t>。</w:t>
      </w:r>
    </w:p>
    <w:p w14:paraId="413F8BA6">
      <w:pPr>
        <w:ind w:firstLine="480"/>
        <w:rPr>
          <w:bCs/>
          <w:color w:val="auto"/>
          <w:highlight w:val="none"/>
        </w:rPr>
      </w:pPr>
      <w:r>
        <w:rPr>
          <w:bCs/>
          <w:color w:val="auto"/>
          <w:highlight w:val="none"/>
        </w:rPr>
        <w:t>3.2 下列费用为不可竞争费用，不可竞争费用应严格执行有关费用标准，不得降低标准进行磋商，</w:t>
      </w:r>
      <w:r>
        <w:rPr>
          <w:b/>
          <w:bCs/>
          <w:color w:val="auto"/>
          <w:highlight w:val="none"/>
        </w:rPr>
        <w:t>否则作无效响应处理</w:t>
      </w:r>
      <w:r>
        <w:rPr>
          <w:bCs/>
          <w:color w:val="auto"/>
          <w:highlight w:val="none"/>
        </w:rPr>
        <w:t>。</w:t>
      </w:r>
    </w:p>
    <w:p w14:paraId="5EFD2EE2">
      <w:pPr>
        <w:ind w:firstLine="480"/>
        <w:rPr>
          <w:bCs/>
          <w:color w:val="auto"/>
          <w:highlight w:val="none"/>
        </w:rPr>
      </w:pPr>
      <w:r>
        <w:rPr>
          <w:bCs/>
          <w:color w:val="auto"/>
          <w:highlight w:val="none"/>
        </w:rPr>
        <w:t>(1)</w:t>
      </w:r>
      <w:r>
        <w:rPr>
          <w:rFonts w:hint="eastAsia"/>
          <w:bCs/>
          <w:color w:val="auto"/>
          <w:highlight w:val="none"/>
        </w:rPr>
        <w:t xml:space="preserve"> </w:t>
      </w:r>
      <w:r>
        <w:rPr>
          <w:b/>
          <w:bCs/>
          <w:color w:val="auto"/>
          <w:highlight w:val="none"/>
        </w:rPr>
        <w:t>规费</w:t>
      </w:r>
      <w:r>
        <w:rPr>
          <w:bCs/>
          <w:color w:val="auto"/>
          <w:highlight w:val="none"/>
        </w:rPr>
        <w:t>：包括环境保护税、社会保障费及住房公积金，应按照有权部门规定计取。</w:t>
      </w:r>
    </w:p>
    <w:p w14:paraId="4EB56F46">
      <w:pPr>
        <w:ind w:firstLine="480"/>
        <w:rPr>
          <w:bCs/>
          <w:color w:val="auto"/>
          <w:highlight w:val="none"/>
        </w:rPr>
      </w:pPr>
      <w:r>
        <w:rPr>
          <w:bCs/>
          <w:color w:val="auto"/>
          <w:highlight w:val="none"/>
        </w:rPr>
        <w:t>(2)</w:t>
      </w:r>
      <w:r>
        <w:rPr>
          <w:rFonts w:hint="eastAsia"/>
          <w:bCs/>
          <w:color w:val="auto"/>
          <w:highlight w:val="none"/>
        </w:rPr>
        <w:t xml:space="preserve"> </w:t>
      </w:r>
      <w:r>
        <w:rPr>
          <w:b/>
          <w:bCs/>
          <w:color w:val="auto"/>
          <w:highlight w:val="none"/>
        </w:rPr>
        <w:t>税金</w:t>
      </w:r>
      <w:r>
        <w:rPr>
          <w:bCs/>
          <w:color w:val="auto"/>
          <w:highlight w:val="none"/>
        </w:rPr>
        <w:t>：包括按规定必须计入工程造价的营业税、城市维护建设税和教育费附加，按照不含税工程造价乘以工程所在地的税率计算。</w:t>
      </w:r>
    </w:p>
    <w:p w14:paraId="3AE64044">
      <w:pPr>
        <w:ind w:firstLine="480"/>
        <w:rPr>
          <w:bCs/>
          <w:color w:val="auto"/>
          <w:highlight w:val="none"/>
        </w:rPr>
      </w:pPr>
      <w:r>
        <w:rPr>
          <w:bCs/>
          <w:color w:val="auto"/>
          <w:highlight w:val="none"/>
        </w:rPr>
        <w:t>(3)</w:t>
      </w:r>
      <w:r>
        <w:rPr>
          <w:rFonts w:hint="eastAsia"/>
          <w:bCs/>
          <w:color w:val="auto"/>
          <w:highlight w:val="none"/>
        </w:rPr>
        <w:t xml:space="preserve"> </w:t>
      </w:r>
      <w:r>
        <w:rPr>
          <w:b/>
          <w:bCs/>
          <w:color w:val="auto"/>
          <w:highlight w:val="none"/>
        </w:rPr>
        <w:t>安全文明施工费：</w:t>
      </w:r>
      <w:r>
        <w:rPr>
          <w:bCs/>
          <w:color w:val="auto"/>
          <w:highlight w:val="none"/>
        </w:rPr>
        <w:t>包括安全文明施工基本费、省级标化增加费、扬尘费，应按照有权部门规定计取。</w:t>
      </w:r>
    </w:p>
    <w:p w14:paraId="75C15CDD">
      <w:pPr>
        <w:ind w:firstLine="480"/>
        <w:rPr>
          <w:bCs/>
          <w:color w:val="auto"/>
          <w:highlight w:val="none"/>
        </w:rPr>
      </w:pPr>
      <w:r>
        <w:rPr>
          <w:bCs/>
          <w:color w:val="auto"/>
          <w:highlight w:val="none"/>
        </w:rPr>
        <w:t>3.3 本工程由磋商供应商自购的材料</w:t>
      </w:r>
      <w:r>
        <w:rPr>
          <w:rFonts w:hint="eastAsia"/>
          <w:bCs/>
          <w:color w:val="auto"/>
          <w:highlight w:val="none"/>
        </w:rPr>
        <w:t>，</w:t>
      </w:r>
      <w:r>
        <w:rPr>
          <w:bCs/>
          <w:color w:val="auto"/>
          <w:highlight w:val="none"/>
        </w:rPr>
        <w:t>磋商供应商须编制自购主要材料一览表</w:t>
      </w:r>
      <w:r>
        <w:rPr>
          <w:rFonts w:hint="eastAsia"/>
          <w:bCs/>
          <w:color w:val="auto"/>
          <w:highlight w:val="none"/>
        </w:rPr>
        <w:t>，</w:t>
      </w:r>
      <w:r>
        <w:rPr>
          <w:b/>
          <w:bCs/>
          <w:color w:val="auto"/>
          <w:highlight w:val="none"/>
        </w:rPr>
        <w:t>注明品牌、规格、型号、产地、数量、单价和合价。</w:t>
      </w:r>
      <w:r>
        <w:rPr>
          <w:bCs/>
          <w:color w:val="auto"/>
          <w:highlight w:val="none"/>
        </w:rPr>
        <w:t>报价中含材料价差，结算时不予调整。</w:t>
      </w:r>
    </w:p>
    <w:p w14:paraId="204BE7BF">
      <w:pPr>
        <w:ind w:firstLine="480"/>
        <w:rPr>
          <w:color w:val="auto"/>
          <w:highlight w:val="none"/>
        </w:rPr>
      </w:pPr>
      <w:r>
        <w:rPr>
          <w:bCs/>
          <w:color w:val="auto"/>
          <w:highlight w:val="none"/>
        </w:rPr>
        <w:t>3.4 工</w:t>
      </w:r>
      <w:r>
        <w:rPr>
          <w:color w:val="auto"/>
          <w:highlight w:val="none"/>
        </w:rPr>
        <w:t>程中产生的垃圾均需由成交供应商自行负责清运，费用由成交供应商承担。</w:t>
      </w:r>
    </w:p>
    <w:p w14:paraId="365E6324">
      <w:pPr>
        <w:ind w:firstLine="480"/>
        <w:rPr>
          <w:color w:val="auto"/>
          <w:highlight w:val="none"/>
        </w:rPr>
      </w:pPr>
      <w:r>
        <w:rPr>
          <w:color w:val="auto"/>
          <w:highlight w:val="none"/>
        </w:rPr>
        <w:t>3.5 磋商供应商可自行对施工现场和周围环境进行勘察，以充分了解工地位置、环境、道路、储存空间、装卸限制及任何其他足以影响报价之情况</w:t>
      </w:r>
      <w:r>
        <w:rPr>
          <w:rFonts w:hint="eastAsia"/>
          <w:color w:val="auto"/>
          <w:highlight w:val="none"/>
        </w:rPr>
        <w:t>，</w:t>
      </w:r>
      <w:r>
        <w:rPr>
          <w:color w:val="auto"/>
          <w:highlight w:val="none"/>
        </w:rPr>
        <w:t>任何因忽视或误解工地情况而导致的成本增加或工期延长等情况一律不予认可。</w:t>
      </w:r>
    </w:p>
    <w:p w14:paraId="6357E9B3">
      <w:pPr>
        <w:ind w:firstLine="480"/>
        <w:rPr>
          <w:color w:val="auto"/>
          <w:highlight w:val="none"/>
        </w:rPr>
      </w:pPr>
      <w:r>
        <w:rPr>
          <w:color w:val="auto"/>
          <w:highlight w:val="none"/>
        </w:rPr>
        <w:t>3.6 采购人向磋商供应商提供的有关施工现场的资料和数据是采购人现有的能使磋商供应商利用的资料。采购人对磋商供应商由此做出的推论、理解和结论概不负责。</w:t>
      </w:r>
    </w:p>
    <w:p w14:paraId="63467140">
      <w:pPr>
        <w:ind w:firstLine="480"/>
        <w:rPr>
          <w:color w:val="auto"/>
          <w:highlight w:val="none"/>
        </w:rPr>
      </w:pPr>
      <w:r>
        <w:rPr>
          <w:color w:val="auto"/>
          <w:highlight w:val="none"/>
        </w:rPr>
        <w:t>3.7 因有工程变更造成的工程量清单增减，按采购人签证的设计变更通知单和现场监理签证，竣工结算时进行调整。工程变更调整的原则为：</w:t>
      </w:r>
      <w:r>
        <w:rPr>
          <w:rFonts w:hint="eastAsia"/>
          <w:color w:val="auto"/>
          <w:highlight w:val="none"/>
          <w:lang w:eastAsia="zh-CN"/>
        </w:rPr>
        <w:t>（</w:t>
      </w:r>
      <w:r>
        <w:rPr>
          <w:color w:val="auto"/>
          <w:highlight w:val="none"/>
        </w:rPr>
        <w:t>1) 报价中原有的子项，按磋商报价的单价计算；</w:t>
      </w:r>
      <w:r>
        <w:rPr>
          <w:rFonts w:hint="eastAsia"/>
          <w:color w:val="auto"/>
          <w:highlight w:val="none"/>
          <w:lang w:eastAsia="zh-CN"/>
        </w:rPr>
        <w:t>（</w:t>
      </w:r>
      <w:r>
        <w:rPr>
          <w:color w:val="auto"/>
          <w:highlight w:val="none"/>
        </w:rPr>
        <w:t>2) 新增加的近似子项参照相近的子项单价计算；</w:t>
      </w:r>
      <w:r>
        <w:rPr>
          <w:rFonts w:hint="eastAsia"/>
          <w:color w:val="auto"/>
          <w:highlight w:val="none"/>
          <w:lang w:eastAsia="zh-CN"/>
        </w:rPr>
        <w:t>（</w:t>
      </w:r>
      <w:r>
        <w:rPr>
          <w:color w:val="auto"/>
          <w:highlight w:val="none"/>
        </w:rPr>
        <w:t>3</w:t>
      </w:r>
      <w:r>
        <w:rPr>
          <w:rFonts w:hint="eastAsia"/>
          <w:color w:val="auto"/>
          <w:highlight w:val="none"/>
          <w:lang w:eastAsia="zh-CN"/>
        </w:rPr>
        <w:t>）</w:t>
      </w:r>
      <w:r>
        <w:rPr>
          <w:color w:val="auto"/>
          <w:highlight w:val="none"/>
        </w:rPr>
        <w:t>无相同或近似的子项，由成交供应商报价并经监理及采购人审核确定。</w:t>
      </w:r>
    </w:p>
    <w:p w14:paraId="2BA58352">
      <w:pPr>
        <w:ind w:firstLine="480"/>
        <w:rPr>
          <w:color w:val="auto"/>
          <w:highlight w:val="none"/>
        </w:rPr>
      </w:pPr>
      <w:r>
        <w:rPr>
          <w:color w:val="auto"/>
          <w:highlight w:val="none"/>
        </w:rPr>
        <w:t>3.8 磋商供应商应当在响应文件中详细、定量地列出优惠让利的理由及所采取的技术措施。</w:t>
      </w:r>
    </w:p>
    <w:p w14:paraId="3519FB4F">
      <w:pPr>
        <w:pStyle w:val="183"/>
        <w:jc w:val="center"/>
        <w:rPr>
          <w:color w:val="auto"/>
          <w:highlight w:val="none"/>
        </w:rPr>
      </w:pPr>
      <w:r>
        <w:rPr>
          <w:color w:val="auto"/>
          <w:highlight w:val="none"/>
        </w:rPr>
        <w:t>五、磋商与评审</w:t>
      </w:r>
    </w:p>
    <w:p w14:paraId="1EFB7C9F">
      <w:pPr>
        <w:ind w:firstLine="480"/>
        <w:rPr>
          <w:rFonts w:hint="eastAsia"/>
          <w:color w:val="auto"/>
          <w:highlight w:val="none"/>
        </w:rPr>
      </w:pPr>
      <w:bookmarkStart w:id="129" w:name="_Toc513029230"/>
      <w:bookmarkStart w:id="130" w:name="_Toc16938546"/>
      <w:bookmarkStart w:id="131" w:name="_Toc20823302"/>
      <w:r>
        <w:rPr>
          <w:color w:val="auto"/>
          <w:highlight w:val="none"/>
        </w:rPr>
        <w:t>1</w:t>
      </w:r>
      <w:bookmarkEnd w:id="129"/>
      <w:bookmarkEnd w:id="130"/>
      <w:bookmarkEnd w:id="131"/>
      <w:r>
        <w:rPr>
          <w:rFonts w:hint="eastAsia"/>
          <w:color w:val="auto"/>
          <w:highlight w:val="none"/>
        </w:rPr>
        <w:t xml:space="preserve">. </w:t>
      </w:r>
      <w:r>
        <w:rPr>
          <w:color w:val="auto"/>
          <w:highlight w:val="none"/>
        </w:rPr>
        <w:t>磋商</w:t>
      </w:r>
    </w:p>
    <w:p w14:paraId="69EE1BF5">
      <w:pPr>
        <w:tabs>
          <w:tab w:val="left" w:pos="900"/>
        </w:tabs>
        <w:ind w:firstLine="480"/>
        <w:jc w:val="left"/>
        <w:rPr>
          <w:rFonts w:hint="eastAsia"/>
          <w:color w:val="auto"/>
          <w:highlight w:val="none"/>
        </w:rPr>
      </w:pPr>
      <w:r>
        <w:rPr>
          <w:color w:val="auto"/>
          <w:highlight w:val="none"/>
        </w:rPr>
        <w:t xml:space="preserve">1.1 </w:t>
      </w:r>
      <w:r>
        <w:rPr>
          <w:rFonts w:hint="eastAsia"/>
          <w:color w:val="auto"/>
          <w:highlight w:val="none"/>
        </w:rPr>
        <w:t>代理机构</w:t>
      </w:r>
      <w:r>
        <w:rPr>
          <w:color w:val="auto"/>
          <w:highlight w:val="none"/>
        </w:rPr>
        <w:t>将在“竞争性磋商采购邀请”</w:t>
      </w:r>
      <w:r>
        <w:rPr>
          <w:rFonts w:hint="eastAsia" w:ascii="宋体" w:hAnsi="宋体"/>
          <w:color w:val="auto"/>
          <w:highlight w:val="none"/>
        </w:rPr>
        <w:t>规定的时间和地点组织磋商开始仪式，仪式由代理机构主持，磋商供应商应委派人员准备</w:t>
      </w:r>
      <w:r>
        <w:rPr>
          <w:rFonts w:hint="eastAsia"/>
          <w:color w:val="auto"/>
          <w:highlight w:val="none"/>
        </w:rPr>
        <w:t>身份证件和用于生成、加密和上传电子响应文件的CA数字证书参加。</w:t>
      </w:r>
    </w:p>
    <w:p w14:paraId="1D30A90B">
      <w:pPr>
        <w:tabs>
          <w:tab w:val="left" w:pos="900"/>
        </w:tabs>
        <w:ind w:firstLine="480"/>
        <w:jc w:val="left"/>
        <w:rPr>
          <w:rFonts w:hint="eastAsia" w:ascii="宋体" w:hAnsi="宋体"/>
          <w:b/>
          <w:color w:val="auto"/>
          <w:highlight w:val="none"/>
        </w:rPr>
      </w:pPr>
      <w:r>
        <w:rPr>
          <w:rFonts w:hint="eastAsia" w:ascii="宋体" w:hAnsi="宋体"/>
          <w:color w:val="auto"/>
          <w:highlight w:val="none"/>
        </w:rPr>
        <w:t>供应商必须提前登录不见面开标大厅并在响应文件递交截止时间之前完成签到，</w:t>
      </w:r>
      <w:r>
        <w:rPr>
          <w:rFonts w:hint="eastAsia" w:ascii="宋体" w:hAnsi="宋体"/>
          <w:b/>
          <w:color w:val="auto"/>
          <w:highlight w:val="none"/>
        </w:rPr>
        <w:t>如未按时加入开标会议并完成登录、签到操作的或未能在开标会议区内全程参与交互的，供应商将无法收到解密指令、</w:t>
      </w:r>
      <w:r>
        <w:rPr>
          <w:rFonts w:hint="eastAsia" w:ascii="宋体" w:hAnsi="宋体"/>
          <w:b/>
          <w:color w:val="auto"/>
          <w:highlight w:val="none"/>
          <w:lang w:eastAsia="zh-CN"/>
        </w:rPr>
        <w:t>异议</w:t>
      </w:r>
      <w:r>
        <w:rPr>
          <w:rFonts w:hint="eastAsia" w:ascii="宋体" w:hAnsi="宋体"/>
          <w:b/>
          <w:color w:val="auto"/>
          <w:highlight w:val="none"/>
        </w:rPr>
        <w:t>回复等实时内容，视为放弃响应和放弃对开启全过程</w:t>
      </w:r>
      <w:r>
        <w:rPr>
          <w:rFonts w:hint="eastAsia" w:ascii="宋体" w:hAnsi="宋体"/>
          <w:b/>
          <w:color w:val="auto"/>
          <w:highlight w:val="none"/>
          <w:lang w:eastAsia="zh-CN"/>
        </w:rPr>
        <w:t>提出异议</w:t>
      </w:r>
      <w:r>
        <w:rPr>
          <w:rFonts w:hint="eastAsia" w:ascii="宋体" w:hAnsi="宋体"/>
          <w:b/>
          <w:color w:val="auto"/>
          <w:highlight w:val="none"/>
        </w:rPr>
        <w:t>的权利，并承担由此导致的一切后果。</w:t>
      </w:r>
    </w:p>
    <w:p w14:paraId="1CAEE43D">
      <w:pPr>
        <w:ind w:firstLine="480"/>
        <w:rPr>
          <w:rFonts w:hint="eastAsia"/>
          <w:color w:val="auto"/>
          <w:highlight w:val="none"/>
        </w:rPr>
      </w:pPr>
      <w:r>
        <w:rPr>
          <w:rFonts w:hint="eastAsia" w:ascii="宋体" w:hAnsi="宋体"/>
          <w:color w:val="auto"/>
          <w:highlight w:val="none"/>
        </w:rPr>
        <w:t>供应商未参加的，视同认可磋商结果。</w:t>
      </w:r>
    </w:p>
    <w:p w14:paraId="380F4F4A">
      <w:pPr>
        <w:ind w:firstLine="480"/>
        <w:rPr>
          <w:color w:val="auto"/>
          <w:highlight w:val="none"/>
        </w:rPr>
      </w:pPr>
      <w:r>
        <w:rPr>
          <w:color w:val="auto"/>
          <w:highlight w:val="none"/>
        </w:rPr>
        <w:t>1.3 磋商供应商使用CA数字证书解密响应文件后</w:t>
      </w:r>
      <w:r>
        <w:rPr>
          <w:rFonts w:hint="eastAsia"/>
          <w:color w:val="auto"/>
          <w:highlight w:val="none"/>
        </w:rPr>
        <w:t>，代理机构</w:t>
      </w:r>
      <w:r>
        <w:rPr>
          <w:color w:val="auto"/>
          <w:highlight w:val="none"/>
        </w:rPr>
        <w:t>当众宣读每份电子响应文件中“开标一览表”的各项内容以及</w:t>
      </w:r>
      <w:r>
        <w:rPr>
          <w:rFonts w:hint="eastAsia"/>
          <w:color w:val="auto"/>
          <w:highlight w:val="none"/>
        </w:rPr>
        <w:t>代理机构</w:t>
      </w:r>
      <w:r>
        <w:rPr>
          <w:color w:val="auto"/>
          <w:highlight w:val="none"/>
        </w:rPr>
        <w:t>认为有必要宣读的其他内容并记录，宣读顺序按系统中磋商供应商先后顺序进行。</w:t>
      </w:r>
    </w:p>
    <w:p w14:paraId="54BF2BEE">
      <w:pPr>
        <w:ind w:firstLine="480"/>
        <w:rPr>
          <w:color w:val="auto"/>
          <w:highlight w:val="none"/>
        </w:rPr>
      </w:pPr>
      <w:bookmarkStart w:id="132" w:name="_Toc20823303"/>
      <w:bookmarkStart w:id="133" w:name="_Toc16938547"/>
      <w:bookmarkStart w:id="134" w:name="_Toc513029231"/>
      <w:r>
        <w:rPr>
          <w:color w:val="auto"/>
          <w:highlight w:val="none"/>
        </w:rPr>
        <w:t>2</w:t>
      </w:r>
      <w:r>
        <w:rPr>
          <w:rFonts w:hint="eastAsia"/>
          <w:color w:val="auto"/>
          <w:highlight w:val="none"/>
        </w:rPr>
        <w:t xml:space="preserve">. </w:t>
      </w:r>
      <w:r>
        <w:rPr>
          <w:color w:val="auto"/>
          <w:highlight w:val="none"/>
        </w:rPr>
        <w:t>磋商小组</w:t>
      </w:r>
    </w:p>
    <w:p w14:paraId="3A4A1E7D">
      <w:pPr>
        <w:ind w:firstLine="480"/>
        <w:rPr>
          <w:color w:val="auto"/>
          <w:highlight w:val="none"/>
        </w:rPr>
      </w:pPr>
      <w:r>
        <w:rPr>
          <w:color w:val="auto"/>
          <w:highlight w:val="none"/>
        </w:rPr>
        <w:t>2.1 磋商开始仪式结束后，</w:t>
      </w:r>
      <w:r>
        <w:rPr>
          <w:rFonts w:hint="eastAsia"/>
          <w:color w:val="auto"/>
          <w:highlight w:val="none"/>
        </w:rPr>
        <w:t>代理机构</w:t>
      </w:r>
      <w:r>
        <w:rPr>
          <w:color w:val="auto"/>
          <w:highlight w:val="none"/>
        </w:rPr>
        <w:t>将立即组织磋商小组进行评审、磋商。</w:t>
      </w:r>
    </w:p>
    <w:p w14:paraId="04E0FF62">
      <w:pPr>
        <w:ind w:firstLine="480"/>
        <w:rPr>
          <w:color w:val="auto"/>
          <w:highlight w:val="none"/>
        </w:rPr>
      </w:pPr>
      <w:r>
        <w:rPr>
          <w:color w:val="auto"/>
          <w:highlight w:val="none"/>
        </w:rPr>
        <w:t>2.2 磋商小组由评审专家、采购人代表组成，且人员构成符合政府采购有关规定。</w:t>
      </w:r>
    </w:p>
    <w:p w14:paraId="781EF74F">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磋商评审过程的保密</w:t>
      </w:r>
      <w:bookmarkEnd w:id="132"/>
      <w:bookmarkEnd w:id="133"/>
      <w:bookmarkEnd w:id="134"/>
      <w:r>
        <w:rPr>
          <w:color w:val="auto"/>
          <w:highlight w:val="none"/>
        </w:rPr>
        <w:t>与公正</w:t>
      </w:r>
    </w:p>
    <w:p w14:paraId="0E3CA307">
      <w:pPr>
        <w:ind w:firstLine="480"/>
        <w:rPr>
          <w:color w:val="auto"/>
          <w:highlight w:val="none"/>
        </w:rPr>
      </w:pPr>
      <w:r>
        <w:rPr>
          <w:color w:val="auto"/>
          <w:highlight w:val="none"/>
        </w:rPr>
        <w:t>3.1</w:t>
      </w:r>
      <w:r>
        <w:rPr>
          <w:rFonts w:hint="eastAsia"/>
          <w:color w:val="auto"/>
          <w:highlight w:val="none"/>
        </w:rPr>
        <w:t xml:space="preserve"> </w:t>
      </w:r>
      <w:r>
        <w:rPr>
          <w:color w:val="auto"/>
          <w:highlight w:val="none"/>
        </w:rPr>
        <w:t>磋商小组应当遵守评审工作纪律，不得泄露评审情况和评审中获悉的商业秘密。</w:t>
      </w:r>
    </w:p>
    <w:p w14:paraId="71589BB0">
      <w:pPr>
        <w:ind w:firstLine="480"/>
        <w:rPr>
          <w:color w:val="auto"/>
          <w:highlight w:val="none"/>
        </w:rPr>
      </w:pPr>
      <w:r>
        <w:rPr>
          <w:color w:val="auto"/>
          <w:highlight w:val="none"/>
        </w:rPr>
        <w:t>3.2</w:t>
      </w:r>
      <w:r>
        <w:rPr>
          <w:rFonts w:hint="eastAsia"/>
          <w:color w:val="auto"/>
          <w:highlight w:val="none"/>
        </w:rPr>
        <w:t xml:space="preserve"> </w:t>
      </w:r>
      <w:r>
        <w:rPr>
          <w:color w:val="auto"/>
          <w:highlight w:val="none"/>
        </w:rPr>
        <w:t>在磋商评审过程中，磋商供应商不得以任何行为影响磋商评审过程，否则其响应文件将被</w:t>
      </w:r>
      <w:r>
        <w:rPr>
          <w:rFonts w:hint="eastAsia"/>
          <w:color w:val="auto"/>
          <w:highlight w:val="none"/>
          <w:lang w:eastAsia="zh-CN"/>
        </w:rPr>
        <w:t>视为</w:t>
      </w:r>
      <w:r>
        <w:rPr>
          <w:color w:val="auto"/>
          <w:highlight w:val="none"/>
        </w:rPr>
        <w:t>无效响应文件。</w:t>
      </w:r>
    </w:p>
    <w:p w14:paraId="6B617EBA">
      <w:pPr>
        <w:ind w:firstLine="480"/>
        <w:rPr>
          <w:color w:val="auto"/>
          <w:highlight w:val="none"/>
        </w:rPr>
      </w:pPr>
      <w:r>
        <w:rPr>
          <w:color w:val="auto"/>
          <w:highlight w:val="none"/>
        </w:rPr>
        <w:t>3.3</w:t>
      </w:r>
      <w:r>
        <w:rPr>
          <w:rFonts w:hint="eastAsia"/>
          <w:color w:val="auto"/>
          <w:highlight w:val="none"/>
        </w:rPr>
        <w:t xml:space="preserve"> </w:t>
      </w:r>
      <w:r>
        <w:rPr>
          <w:color w:val="auto"/>
          <w:highlight w:val="none"/>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70679D8D">
      <w:pPr>
        <w:ind w:firstLine="480"/>
        <w:rPr>
          <w:color w:val="auto"/>
          <w:highlight w:val="none"/>
        </w:rPr>
      </w:pPr>
      <w:bookmarkStart w:id="135" w:name="_Toc513029232"/>
      <w:bookmarkStart w:id="136" w:name="_Toc16938548"/>
      <w:bookmarkStart w:id="137" w:name="_Toc20823304"/>
      <w:r>
        <w:rPr>
          <w:color w:val="auto"/>
          <w:highlight w:val="none"/>
        </w:rPr>
        <w:t>4</w:t>
      </w:r>
      <w:r>
        <w:rPr>
          <w:rFonts w:hint="eastAsia"/>
          <w:color w:val="auto"/>
          <w:highlight w:val="none"/>
        </w:rPr>
        <w:t xml:space="preserve">. </w:t>
      </w:r>
      <w:r>
        <w:rPr>
          <w:color w:val="auto"/>
          <w:highlight w:val="none"/>
        </w:rPr>
        <w:t>评审过程的澄清</w:t>
      </w:r>
      <w:bookmarkEnd w:id="135"/>
      <w:bookmarkEnd w:id="136"/>
      <w:bookmarkEnd w:id="137"/>
      <w:r>
        <w:rPr>
          <w:color w:val="auto"/>
          <w:highlight w:val="none"/>
        </w:rPr>
        <w:t>、说明和更正</w:t>
      </w:r>
    </w:p>
    <w:p w14:paraId="2019BA66">
      <w:pPr>
        <w:ind w:firstLine="480"/>
        <w:rPr>
          <w:color w:val="auto"/>
          <w:highlight w:val="none"/>
        </w:rPr>
      </w:pPr>
      <w:r>
        <w:rPr>
          <w:color w:val="auto"/>
          <w:highlight w:val="none"/>
        </w:rPr>
        <w:t>4.1</w:t>
      </w:r>
      <w:r>
        <w:rPr>
          <w:rFonts w:hint="eastAsia"/>
          <w:color w:val="auto"/>
          <w:highlight w:val="none"/>
        </w:rPr>
        <w:t xml:space="preserve"> </w:t>
      </w:r>
      <w:r>
        <w:rPr>
          <w:color w:val="auto"/>
          <w:highlight w:val="none"/>
        </w:rPr>
        <w:t>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478C36A5">
      <w:pPr>
        <w:pStyle w:val="203"/>
        <w:ind w:firstLine="420"/>
        <w:jc w:val="left"/>
        <w:rPr>
          <w:rFonts w:ascii="Times New Roman" w:hAnsi="Times New Roman"/>
          <w:color w:val="auto"/>
          <w:highlight w:val="none"/>
        </w:rPr>
      </w:pPr>
      <w:r>
        <w:rPr>
          <w:rFonts w:ascii="Times New Roman" w:hAnsi="Times New Roman"/>
          <w:color w:val="auto"/>
          <w:highlight w:val="none"/>
        </w:rPr>
        <w:t>4.2</w:t>
      </w:r>
      <w:r>
        <w:rPr>
          <w:rFonts w:hint="eastAsia" w:ascii="Times New Roman" w:hAnsi="Times New Roman"/>
          <w:color w:val="auto"/>
          <w:highlight w:val="none"/>
        </w:rPr>
        <w:t xml:space="preserve"> </w:t>
      </w:r>
      <w:r>
        <w:rPr>
          <w:rFonts w:ascii="Times New Roman" w:hAnsi="Times New Roman"/>
          <w:b/>
          <w:bCs/>
          <w:color w:val="auto"/>
          <w:sz w:val="24"/>
          <w:highlight w:val="none"/>
        </w:rPr>
        <w:t>磋商供应商的澄清、说明或者更正响应文件采用书面形式，通过</w:t>
      </w:r>
      <w:r>
        <w:rPr>
          <w:rFonts w:hint="eastAsia" w:ascii="Times New Roman" w:hAnsi="Times New Roman"/>
          <w:b/>
          <w:bCs/>
          <w:color w:val="auto"/>
          <w:sz w:val="24"/>
          <w:highlight w:val="none"/>
          <w:lang w:eastAsia="zh-CN"/>
        </w:rPr>
        <w:t>苏采云系统</w:t>
      </w:r>
      <w:r>
        <w:rPr>
          <w:rFonts w:ascii="Times New Roman" w:hAnsi="Times New Roman"/>
          <w:b/>
          <w:bCs/>
          <w:color w:val="auto"/>
          <w:sz w:val="24"/>
          <w:highlight w:val="none"/>
        </w:rPr>
        <w:t>作出，使用CA数字证书签章后提交，并不得超出响应文件的范围或者改变响应文件的实质性内容</w:t>
      </w:r>
      <w:r>
        <w:rPr>
          <w:rFonts w:ascii="Times New Roman" w:hAnsi="Times New Roman"/>
          <w:color w:val="auto"/>
          <w:sz w:val="24"/>
          <w:highlight w:val="none"/>
        </w:rPr>
        <w:t>。磋商供应商的澄清文件是响应文件的组成部分。</w:t>
      </w:r>
    </w:p>
    <w:p w14:paraId="2C377D83">
      <w:pPr>
        <w:ind w:firstLine="480"/>
        <w:rPr>
          <w:color w:val="auto"/>
          <w:highlight w:val="none"/>
        </w:rPr>
      </w:pPr>
      <w:r>
        <w:rPr>
          <w:color w:val="auto"/>
          <w:highlight w:val="none"/>
        </w:rPr>
        <w:t>4.3 磋商供应商有责任按照磋商小组通知的时间、方式进行答疑和澄清。接到磋商小组澄清要求的供应商如未按规定做出澄清，其风险由供应商自行承担。</w:t>
      </w:r>
    </w:p>
    <w:p w14:paraId="67EE60C0">
      <w:pPr>
        <w:ind w:firstLine="480"/>
        <w:rPr>
          <w:color w:val="auto"/>
          <w:highlight w:val="none"/>
        </w:rPr>
      </w:pPr>
      <w:bookmarkStart w:id="138" w:name="_Toc20823305"/>
      <w:bookmarkStart w:id="139" w:name="_Toc513029233"/>
      <w:bookmarkStart w:id="140" w:name="_Toc16938549"/>
      <w:r>
        <w:rPr>
          <w:color w:val="auto"/>
          <w:highlight w:val="none"/>
        </w:rPr>
        <w:t>5</w:t>
      </w:r>
      <w:r>
        <w:rPr>
          <w:rFonts w:hint="eastAsia"/>
          <w:color w:val="auto"/>
          <w:highlight w:val="none"/>
        </w:rPr>
        <w:t xml:space="preserve">. </w:t>
      </w:r>
      <w:r>
        <w:rPr>
          <w:color w:val="auto"/>
          <w:highlight w:val="none"/>
        </w:rPr>
        <w:t>对响应文件的初审</w:t>
      </w:r>
      <w:bookmarkEnd w:id="138"/>
      <w:bookmarkEnd w:id="139"/>
      <w:bookmarkEnd w:id="140"/>
    </w:p>
    <w:p w14:paraId="58C863CA">
      <w:pPr>
        <w:ind w:firstLine="480"/>
        <w:rPr>
          <w:color w:val="auto"/>
          <w:highlight w:val="none"/>
        </w:rPr>
      </w:pPr>
      <w:r>
        <w:rPr>
          <w:color w:val="auto"/>
          <w:highlight w:val="none"/>
        </w:rPr>
        <w:t>5.1</w:t>
      </w:r>
      <w:r>
        <w:rPr>
          <w:rFonts w:hint="eastAsia"/>
          <w:color w:val="auto"/>
          <w:highlight w:val="none"/>
        </w:rPr>
        <w:t xml:space="preserve"> </w:t>
      </w:r>
      <w:r>
        <w:rPr>
          <w:color w:val="auto"/>
          <w:highlight w:val="none"/>
        </w:rPr>
        <w:t>响应文件初审分为资格性检查和符合性检查。</w:t>
      </w:r>
    </w:p>
    <w:p w14:paraId="585A65E0">
      <w:pPr>
        <w:ind w:firstLine="482"/>
        <w:rPr>
          <w:color w:val="auto"/>
          <w:highlight w:val="none"/>
        </w:rPr>
      </w:pPr>
      <w:r>
        <w:rPr>
          <w:b/>
          <w:bCs/>
          <w:color w:val="auto"/>
          <w:highlight w:val="none"/>
        </w:rPr>
        <w:t>资格性检查：</w:t>
      </w:r>
      <w:r>
        <w:rPr>
          <w:color w:val="auto"/>
          <w:highlight w:val="none"/>
        </w:rPr>
        <w:t>依据法律法规和磋商文件的规定，对响应文件中的资格证明文件等进行审查，以确定供应商是否具备参加磋商的资格。</w:t>
      </w:r>
    </w:p>
    <w:p w14:paraId="58BFE6A3">
      <w:pPr>
        <w:ind w:firstLine="482"/>
        <w:rPr>
          <w:color w:val="auto"/>
          <w:highlight w:val="none"/>
        </w:rPr>
      </w:pPr>
      <w:r>
        <w:rPr>
          <w:b/>
          <w:color w:val="auto"/>
          <w:highlight w:val="none"/>
        </w:rPr>
        <w:t>符合性检查：</w:t>
      </w:r>
      <w:r>
        <w:rPr>
          <w:color w:val="auto"/>
          <w:highlight w:val="none"/>
        </w:rPr>
        <w:t>依据磋商文件的规定，从响应文件的有效性、完整性和对磋商文件的响应程度进行审查，以确定是否对磋商文件的实质性要求作出响应。</w:t>
      </w:r>
    </w:p>
    <w:p w14:paraId="497ABB1A">
      <w:pPr>
        <w:ind w:firstLine="480"/>
        <w:rPr>
          <w:color w:val="auto"/>
          <w:highlight w:val="none"/>
        </w:rPr>
      </w:pPr>
      <w:r>
        <w:rPr>
          <w:color w:val="auto"/>
          <w:highlight w:val="none"/>
        </w:rPr>
        <w:t>未实质性响应磋商文件的响应文件按无效响应处理，磋商小组应当告知提交响应文件的供应商。</w:t>
      </w:r>
    </w:p>
    <w:p w14:paraId="1090C0E1">
      <w:pPr>
        <w:ind w:firstLine="480"/>
        <w:rPr>
          <w:color w:val="auto"/>
          <w:highlight w:val="none"/>
        </w:rPr>
      </w:pPr>
      <w:r>
        <w:rPr>
          <w:color w:val="auto"/>
          <w:highlight w:val="none"/>
        </w:rPr>
        <w:t>5.2</w:t>
      </w:r>
      <w:r>
        <w:rPr>
          <w:rFonts w:hint="eastAsia"/>
          <w:color w:val="auto"/>
          <w:highlight w:val="none"/>
        </w:rPr>
        <w:t xml:space="preserve"> </w:t>
      </w:r>
      <w:r>
        <w:rPr>
          <w:color w:val="auto"/>
          <w:highlight w:val="none"/>
        </w:rPr>
        <w:t>在磋商之前，磋商小组将首先审查每份响应文件是否实质性响应了磋商文件的要求。实质性响应的响应文件是与磋商文件要求的全部实质性条款、条件和规格相符且其余非实质性技术及商务条款没有重大偏离或保留。</w:t>
      </w:r>
    </w:p>
    <w:p w14:paraId="18C8E730">
      <w:pPr>
        <w:ind w:firstLine="482"/>
        <w:rPr>
          <w:color w:val="auto"/>
          <w:highlight w:val="none"/>
        </w:rPr>
      </w:pPr>
      <w:r>
        <w:rPr>
          <w:b/>
          <w:color w:val="auto"/>
          <w:highlight w:val="none"/>
        </w:rPr>
        <w:t>所谓重大偏离或保留</w:t>
      </w:r>
      <w:r>
        <w:rPr>
          <w:color w:val="auto"/>
          <w:highlight w:val="none"/>
        </w:rPr>
        <w:t>，是指与磋商文件规定的主要技术指标或重要的商务条款或除上述以外的多项指标要求存在负偏离，或者在实质上与磋商文件不一致，而且限制了合同中采购人的权利或供应商的义务，保留或给予纠正这些偏离的机会将会对其他实质性响应要求的供应商的竞争地位产生不公正的影响。重大偏离的认定需经过磋商小组2/3及以上成员的认定。磋商小组决定响应文件的响应性只根据响应文件本身的内容，而不寻求外部的证据。</w:t>
      </w:r>
    </w:p>
    <w:p w14:paraId="2BEB110B">
      <w:pPr>
        <w:ind w:firstLine="480"/>
        <w:rPr>
          <w:color w:val="auto"/>
          <w:highlight w:val="none"/>
        </w:rPr>
      </w:pPr>
      <w:r>
        <w:rPr>
          <w:color w:val="auto"/>
          <w:highlight w:val="none"/>
        </w:rPr>
        <w:t>5.3</w:t>
      </w:r>
      <w:r>
        <w:rPr>
          <w:rFonts w:hint="eastAsia"/>
          <w:color w:val="auto"/>
          <w:highlight w:val="none"/>
        </w:rPr>
        <w:t xml:space="preserve"> </w:t>
      </w:r>
      <w:r>
        <w:rPr>
          <w:color w:val="auto"/>
          <w:highlight w:val="none"/>
        </w:rPr>
        <w:t>响应文件有下列情况之一的，属于重大偏差，视为未能对磋商文件作出实质性响应，应当作为无效响应予以否决：</w:t>
      </w:r>
    </w:p>
    <w:p w14:paraId="4E93EDCA">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响应文件中的磋商响应函未加盖磋商供应商的公章；</w:t>
      </w:r>
    </w:p>
    <w:p w14:paraId="3BB32712">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响应文件中的磋商响应函未加盖企业法定代表人（或企业法定代表人委托代理人）印章（或签字）的；</w:t>
      </w:r>
    </w:p>
    <w:p w14:paraId="4C3D1BAF">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磋商响应函加盖企业法定代表人委托代理人印章（或签字），企业法定代表人委托代理人没有合法、有效的委托书（原件）的；</w:t>
      </w:r>
    </w:p>
    <w:p w14:paraId="5CBC4D7B">
      <w:pPr>
        <w:ind w:firstLine="480"/>
        <w:rPr>
          <w:color w:val="auto"/>
          <w:highlight w:val="none"/>
        </w:rPr>
      </w:pPr>
      <w:r>
        <w:rPr>
          <w:color w:val="auto"/>
          <w:highlight w:val="none"/>
        </w:rPr>
        <w:t>(4)</w:t>
      </w:r>
      <w:r>
        <w:rPr>
          <w:rFonts w:hint="eastAsia"/>
          <w:color w:val="auto"/>
          <w:highlight w:val="none"/>
        </w:rPr>
        <w:t xml:space="preserve"> </w:t>
      </w:r>
      <w:r>
        <w:rPr>
          <w:color w:val="auto"/>
          <w:highlight w:val="none"/>
        </w:rPr>
        <w:t>磋商供应商资质条件不符合国家有关规定，或者不满足磋商文件规定的资格条件的；</w:t>
      </w:r>
    </w:p>
    <w:p w14:paraId="084F985E">
      <w:pPr>
        <w:ind w:firstLine="480"/>
        <w:rPr>
          <w:color w:val="auto"/>
          <w:highlight w:val="none"/>
        </w:rPr>
      </w:pPr>
      <w:r>
        <w:rPr>
          <w:color w:val="auto"/>
          <w:highlight w:val="none"/>
        </w:rPr>
        <w:t>(5)</w:t>
      </w:r>
      <w:r>
        <w:rPr>
          <w:rFonts w:hint="eastAsia"/>
          <w:color w:val="auto"/>
          <w:highlight w:val="none"/>
        </w:rPr>
        <w:t xml:space="preserve"> </w:t>
      </w:r>
      <w:r>
        <w:rPr>
          <w:color w:val="auto"/>
          <w:highlight w:val="none"/>
        </w:rPr>
        <w:t>磋商供应商名称或组织结构与资格预审时不一致的；</w:t>
      </w:r>
    </w:p>
    <w:p w14:paraId="3B1BCF4D">
      <w:pPr>
        <w:ind w:firstLine="480"/>
        <w:rPr>
          <w:color w:val="auto"/>
          <w:highlight w:val="none"/>
        </w:rPr>
      </w:pPr>
      <w:r>
        <w:rPr>
          <w:color w:val="auto"/>
          <w:highlight w:val="none"/>
        </w:rPr>
        <w:t>(6)</w:t>
      </w:r>
      <w:r>
        <w:rPr>
          <w:rFonts w:hint="eastAsia"/>
          <w:color w:val="auto"/>
          <w:highlight w:val="none"/>
        </w:rPr>
        <w:t xml:space="preserve"> </w:t>
      </w:r>
      <w:r>
        <w:rPr>
          <w:color w:val="auto"/>
          <w:highlight w:val="none"/>
        </w:rPr>
        <w:t>组成联合体磋商未提供联合体各方共同磋商协议的；</w:t>
      </w:r>
    </w:p>
    <w:p w14:paraId="3514E7C0">
      <w:pPr>
        <w:ind w:firstLine="480"/>
        <w:rPr>
          <w:rFonts w:hint="eastAsia"/>
          <w:color w:val="auto"/>
          <w:highlight w:val="none"/>
        </w:rPr>
      </w:pPr>
      <w:r>
        <w:rPr>
          <w:color w:val="auto"/>
          <w:highlight w:val="none"/>
        </w:rPr>
        <w:t>(7)</w:t>
      </w:r>
      <w:r>
        <w:rPr>
          <w:rFonts w:hint="eastAsia"/>
          <w:color w:val="auto"/>
          <w:highlight w:val="none"/>
        </w:rPr>
        <w:t xml:space="preserve"> </w:t>
      </w:r>
      <w:r>
        <w:rPr>
          <w:color w:val="auto"/>
          <w:highlight w:val="none"/>
        </w:rPr>
        <w:t>在同一磋商项目中，联合体成员以自己名义单独磋商或者参加其他联合体磋商的；</w:t>
      </w:r>
    </w:p>
    <w:p w14:paraId="7C9D5B41">
      <w:pPr>
        <w:ind w:firstLine="480"/>
        <w:rPr>
          <w:rFonts w:hint="eastAsia"/>
          <w:color w:val="auto"/>
          <w:highlight w:val="none"/>
        </w:rPr>
      </w:pPr>
      <w:r>
        <w:rPr>
          <w:color w:val="auto"/>
          <w:highlight w:val="none"/>
        </w:rPr>
        <w:t>(8)</w:t>
      </w:r>
      <w:r>
        <w:rPr>
          <w:rFonts w:hint="eastAsia"/>
          <w:color w:val="auto"/>
          <w:highlight w:val="none"/>
        </w:rPr>
        <w:t xml:space="preserve"> </w:t>
      </w:r>
      <w:r>
        <w:rPr>
          <w:color w:val="auto"/>
          <w:highlight w:val="none"/>
        </w:rPr>
        <w:t>联合体成员与资格预审确定的结果不一致的；</w:t>
      </w:r>
    </w:p>
    <w:p w14:paraId="4DF9E924">
      <w:pPr>
        <w:ind w:firstLine="480"/>
        <w:rPr>
          <w:rFonts w:hint="eastAsia"/>
          <w:color w:val="auto"/>
          <w:highlight w:val="none"/>
        </w:rPr>
      </w:pPr>
      <w:r>
        <w:rPr>
          <w:color w:val="auto"/>
          <w:highlight w:val="none"/>
        </w:rPr>
        <w:t>(9)</w:t>
      </w:r>
      <w:r>
        <w:rPr>
          <w:rFonts w:hint="eastAsia"/>
          <w:color w:val="auto"/>
          <w:highlight w:val="none"/>
        </w:rPr>
        <w:t xml:space="preserve"> </w:t>
      </w:r>
      <w:r>
        <w:rPr>
          <w:color w:val="auto"/>
          <w:highlight w:val="none"/>
        </w:rPr>
        <w:t>响应文件报价低于工程成本或者高于磋商文件设定的预算价或者采购人设置的最高限价的；</w:t>
      </w:r>
    </w:p>
    <w:p w14:paraId="6EE7D75D">
      <w:pPr>
        <w:ind w:firstLine="480"/>
        <w:rPr>
          <w:rFonts w:hint="eastAsia"/>
          <w:color w:val="auto"/>
          <w:highlight w:val="none"/>
        </w:rPr>
      </w:pPr>
      <w:r>
        <w:rPr>
          <w:color w:val="auto"/>
          <w:highlight w:val="none"/>
        </w:rPr>
        <w:t>(10)</w:t>
      </w:r>
      <w:r>
        <w:rPr>
          <w:rFonts w:hint="eastAsia"/>
          <w:color w:val="auto"/>
          <w:highlight w:val="none"/>
        </w:rPr>
        <w:t xml:space="preserve"> </w:t>
      </w:r>
      <w:r>
        <w:rPr>
          <w:color w:val="auto"/>
          <w:highlight w:val="none"/>
        </w:rPr>
        <w:t>同一磋商供应商提交两个及以上不同的响应文件或者磋商报价，但磋商文件要求提交备选磋商的除外；</w:t>
      </w:r>
    </w:p>
    <w:p w14:paraId="45684355">
      <w:pPr>
        <w:ind w:firstLine="480"/>
        <w:rPr>
          <w:color w:val="auto"/>
          <w:highlight w:val="none"/>
        </w:rPr>
      </w:pPr>
      <w:r>
        <w:rPr>
          <w:color w:val="auto"/>
          <w:highlight w:val="none"/>
        </w:rPr>
        <w:t>(11)</w:t>
      </w:r>
      <w:r>
        <w:rPr>
          <w:rFonts w:hint="eastAsia"/>
          <w:color w:val="auto"/>
          <w:highlight w:val="none"/>
        </w:rPr>
        <w:t xml:space="preserve"> </w:t>
      </w:r>
      <w:r>
        <w:rPr>
          <w:color w:val="auto"/>
          <w:highlight w:val="none"/>
        </w:rPr>
        <w:t>响应文件中已标价工程量清单与磋商文件规定的暂估价、暂列金额及甲供材料价格不一致的；</w:t>
      </w:r>
    </w:p>
    <w:p w14:paraId="19535765">
      <w:pPr>
        <w:ind w:firstLine="480"/>
        <w:rPr>
          <w:rFonts w:hint="eastAsia"/>
          <w:color w:val="auto"/>
          <w:highlight w:val="none"/>
        </w:rPr>
      </w:pPr>
      <w:r>
        <w:rPr>
          <w:color w:val="auto"/>
          <w:highlight w:val="none"/>
        </w:rPr>
        <w:t>(12)</w:t>
      </w:r>
      <w:r>
        <w:rPr>
          <w:rFonts w:hint="eastAsia"/>
          <w:color w:val="auto"/>
          <w:highlight w:val="none"/>
        </w:rPr>
        <w:t xml:space="preserve"> </w:t>
      </w:r>
      <w:r>
        <w:rPr>
          <w:color w:val="auto"/>
          <w:highlight w:val="none"/>
        </w:rPr>
        <w:t>响应文件中已标价工程量清单与磋商文件明确列出的不可竞争费用项目或费率或计算基础不一致的；</w:t>
      </w:r>
    </w:p>
    <w:p w14:paraId="012F519C">
      <w:pPr>
        <w:ind w:firstLine="480"/>
        <w:rPr>
          <w:color w:val="auto"/>
          <w:highlight w:val="none"/>
        </w:rPr>
      </w:pPr>
      <w:r>
        <w:rPr>
          <w:color w:val="auto"/>
          <w:highlight w:val="none"/>
        </w:rPr>
        <w:t>(13).响应文件的已标价工程量清单与磋商文件提供的工程量清单中的项目编码、项目名称、项目特征、计量单位、工程量不一致的；</w:t>
      </w:r>
    </w:p>
    <w:p w14:paraId="6ED15FA0">
      <w:pPr>
        <w:ind w:firstLine="480"/>
        <w:rPr>
          <w:color w:val="auto"/>
          <w:highlight w:val="none"/>
        </w:rPr>
      </w:pPr>
      <w:r>
        <w:rPr>
          <w:color w:val="auto"/>
          <w:highlight w:val="none"/>
        </w:rPr>
        <w:t>(14)</w:t>
      </w:r>
      <w:r>
        <w:rPr>
          <w:rFonts w:hint="eastAsia"/>
          <w:color w:val="auto"/>
          <w:highlight w:val="none"/>
        </w:rPr>
        <w:t xml:space="preserve"> </w:t>
      </w:r>
      <w:r>
        <w:rPr>
          <w:color w:val="auto"/>
          <w:highlight w:val="none"/>
        </w:rPr>
        <w:t>响应文件载明的磋商项目完成期限超过磋商文件规定的期限的；</w:t>
      </w:r>
    </w:p>
    <w:p w14:paraId="444C5890">
      <w:pPr>
        <w:ind w:firstLine="480"/>
        <w:rPr>
          <w:rFonts w:hint="eastAsia"/>
          <w:color w:val="auto"/>
          <w:highlight w:val="none"/>
        </w:rPr>
      </w:pPr>
      <w:r>
        <w:rPr>
          <w:rFonts w:hint="eastAsia"/>
          <w:color w:val="auto"/>
          <w:highlight w:val="none"/>
        </w:rPr>
        <w:t xml:space="preserve">(15) </w:t>
      </w:r>
      <w:r>
        <w:rPr>
          <w:color w:val="auto"/>
          <w:highlight w:val="none"/>
        </w:rPr>
        <w:t>明显不符合技术规范、技术标准的要求的；</w:t>
      </w:r>
    </w:p>
    <w:p w14:paraId="11EDAE64">
      <w:pPr>
        <w:ind w:left="480" w:firstLine="0"/>
        <w:rPr>
          <w:rFonts w:hint="eastAsia"/>
          <w:color w:val="auto"/>
          <w:highlight w:val="none"/>
        </w:rPr>
      </w:pPr>
      <w:r>
        <w:rPr>
          <w:rFonts w:hint="eastAsia"/>
          <w:color w:val="auto"/>
          <w:highlight w:val="none"/>
        </w:rPr>
        <w:t xml:space="preserve">(16) </w:t>
      </w:r>
      <w:r>
        <w:rPr>
          <w:color w:val="auto"/>
          <w:highlight w:val="none"/>
        </w:rPr>
        <w:t>响应文件载明的货物包装方式、检验标准和方法等不符合磋商文件的要求的；</w:t>
      </w:r>
    </w:p>
    <w:p w14:paraId="718C68CF">
      <w:pPr>
        <w:ind w:firstLine="480"/>
        <w:rPr>
          <w:rFonts w:hint="eastAsia"/>
          <w:color w:val="auto"/>
          <w:highlight w:val="none"/>
        </w:rPr>
      </w:pPr>
      <w:r>
        <w:rPr>
          <w:rFonts w:hint="eastAsia"/>
          <w:color w:val="auto"/>
          <w:highlight w:val="none"/>
        </w:rPr>
        <w:t xml:space="preserve">(17) </w:t>
      </w:r>
      <w:r>
        <w:rPr>
          <w:color w:val="auto"/>
          <w:highlight w:val="none"/>
        </w:rPr>
        <w:t>响应文件提出了不能满足磋商文件要求或采购人不能接受的工程验收、计量、价款结算和支付办法的；</w:t>
      </w:r>
    </w:p>
    <w:p w14:paraId="0BBDBC76">
      <w:pPr>
        <w:ind w:firstLine="480"/>
        <w:rPr>
          <w:color w:val="auto"/>
          <w:highlight w:val="none"/>
        </w:rPr>
      </w:pPr>
      <w:r>
        <w:rPr>
          <w:color w:val="auto"/>
          <w:highlight w:val="none"/>
        </w:rPr>
        <w:t>(</w:t>
      </w:r>
      <w:r>
        <w:rPr>
          <w:rFonts w:hint="eastAsia"/>
          <w:color w:val="auto"/>
          <w:highlight w:val="none"/>
        </w:rPr>
        <w:t>18</w:t>
      </w:r>
      <w:r>
        <w:rPr>
          <w:color w:val="auto"/>
          <w:highlight w:val="none"/>
        </w:rPr>
        <w:t>)</w:t>
      </w:r>
      <w:r>
        <w:rPr>
          <w:rFonts w:hint="eastAsia"/>
          <w:color w:val="auto"/>
          <w:highlight w:val="none"/>
        </w:rPr>
        <w:t xml:space="preserve"> </w:t>
      </w:r>
      <w:r>
        <w:rPr>
          <w:color w:val="auto"/>
          <w:highlight w:val="none"/>
        </w:rPr>
        <w:t>未按磋商文件要求提供电子响应文件，或者响应文件未能解密且按照磋商文件明确的响应文件解密失败的补救方案补救不成功的；</w:t>
      </w:r>
    </w:p>
    <w:p w14:paraId="15CE0B8A">
      <w:pPr>
        <w:ind w:firstLine="480"/>
        <w:rPr>
          <w:color w:val="auto"/>
          <w:highlight w:val="none"/>
        </w:rPr>
      </w:pPr>
      <w:r>
        <w:rPr>
          <w:color w:val="auto"/>
          <w:highlight w:val="none"/>
        </w:rPr>
        <w:t>(</w:t>
      </w:r>
      <w:r>
        <w:rPr>
          <w:rFonts w:hint="eastAsia"/>
          <w:color w:val="auto"/>
          <w:highlight w:val="none"/>
        </w:rPr>
        <w:t>19</w:t>
      </w:r>
      <w:r>
        <w:rPr>
          <w:color w:val="auto"/>
          <w:highlight w:val="none"/>
        </w:rPr>
        <w:t>)</w:t>
      </w:r>
      <w:r>
        <w:rPr>
          <w:rFonts w:hint="eastAsia"/>
          <w:color w:val="auto"/>
          <w:highlight w:val="none"/>
        </w:rPr>
        <w:t xml:space="preserve"> </w:t>
      </w:r>
      <w:r>
        <w:rPr>
          <w:color w:val="auto"/>
          <w:highlight w:val="none"/>
        </w:rPr>
        <w:t>不同磋商供应商的响应文件以及响应文件制作过程出现了评审委员会认为不应当雷同的情况的；</w:t>
      </w:r>
    </w:p>
    <w:p w14:paraId="219F67F6">
      <w:pPr>
        <w:ind w:firstLine="480"/>
        <w:rPr>
          <w:color w:val="auto"/>
          <w:highlight w:val="none"/>
        </w:rPr>
      </w:pPr>
      <w:r>
        <w:rPr>
          <w:color w:val="auto"/>
          <w:highlight w:val="none"/>
        </w:rPr>
        <w:t>(2</w:t>
      </w:r>
      <w:r>
        <w:rPr>
          <w:rFonts w:hint="eastAsia"/>
          <w:color w:val="auto"/>
          <w:highlight w:val="none"/>
        </w:rPr>
        <w:t>0</w:t>
      </w:r>
      <w:r>
        <w:rPr>
          <w:color w:val="auto"/>
          <w:highlight w:val="none"/>
        </w:rPr>
        <w:t>)</w:t>
      </w:r>
      <w:r>
        <w:rPr>
          <w:rFonts w:hint="eastAsia"/>
          <w:color w:val="auto"/>
          <w:highlight w:val="none"/>
        </w:rPr>
        <w:t xml:space="preserve"> </w:t>
      </w:r>
      <w:r>
        <w:rPr>
          <w:color w:val="auto"/>
          <w:highlight w:val="none"/>
        </w:rPr>
        <w:t>以他人的名义参与磋商、串通磋商、以行贿手段谋取成交或者以其他弄虚作假方式参与磋商的；</w:t>
      </w:r>
    </w:p>
    <w:p w14:paraId="5957284C">
      <w:pPr>
        <w:ind w:firstLine="480"/>
        <w:rPr>
          <w:color w:val="auto"/>
          <w:highlight w:val="none"/>
        </w:rPr>
      </w:pPr>
      <w:r>
        <w:rPr>
          <w:color w:val="auto"/>
          <w:highlight w:val="none"/>
        </w:rPr>
        <w:t>(2</w:t>
      </w:r>
      <w:r>
        <w:rPr>
          <w:rFonts w:hint="eastAsia"/>
          <w:color w:val="auto"/>
          <w:highlight w:val="none"/>
        </w:rPr>
        <w:t>1</w:t>
      </w:r>
      <w:r>
        <w:rPr>
          <w:color w:val="auto"/>
          <w:highlight w:val="none"/>
        </w:rPr>
        <w:t>)</w:t>
      </w:r>
      <w:r>
        <w:rPr>
          <w:rFonts w:hint="eastAsia"/>
          <w:color w:val="auto"/>
          <w:highlight w:val="none"/>
        </w:rPr>
        <w:t xml:space="preserve"> </w:t>
      </w:r>
      <w:r>
        <w:rPr>
          <w:color w:val="auto"/>
          <w:highlight w:val="none"/>
        </w:rPr>
        <w:t>施工组织设计（施工方案）存在明显技术方案错误、或者不符合磋商文件有关要求的；</w:t>
      </w:r>
    </w:p>
    <w:p w14:paraId="1C332CA2">
      <w:pPr>
        <w:ind w:firstLine="480"/>
        <w:rPr>
          <w:color w:val="auto"/>
          <w:highlight w:val="none"/>
        </w:rPr>
      </w:pPr>
      <w:r>
        <w:rPr>
          <w:color w:val="auto"/>
          <w:highlight w:val="none"/>
        </w:rPr>
        <w:t>(2</w:t>
      </w:r>
      <w:r>
        <w:rPr>
          <w:rFonts w:hint="eastAsia"/>
          <w:color w:val="auto"/>
          <w:highlight w:val="none"/>
        </w:rPr>
        <w:t>2</w:t>
      </w:r>
      <w:r>
        <w:rPr>
          <w:color w:val="auto"/>
          <w:highlight w:val="none"/>
        </w:rPr>
        <w:t>)</w:t>
      </w:r>
      <w:r>
        <w:rPr>
          <w:rFonts w:hint="eastAsia"/>
          <w:color w:val="auto"/>
          <w:highlight w:val="none"/>
        </w:rPr>
        <w:t xml:space="preserve"> </w:t>
      </w:r>
      <w:r>
        <w:rPr>
          <w:color w:val="auto"/>
          <w:highlight w:val="none"/>
        </w:rPr>
        <w:t>响应文件关键内容模糊、无法辨认的。</w:t>
      </w:r>
    </w:p>
    <w:p w14:paraId="40E059A6">
      <w:pPr>
        <w:ind w:firstLine="480"/>
        <w:rPr>
          <w:color w:val="auto"/>
          <w:highlight w:val="none"/>
        </w:rPr>
      </w:pPr>
      <w:r>
        <w:rPr>
          <w:color w:val="auto"/>
          <w:highlight w:val="none"/>
        </w:rPr>
        <w:t>(2</w:t>
      </w:r>
      <w:r>
        <w:rPr>
          <w:rFonts w:hint="eastAsia"/>
          <w:color w:val="auto"/>
          <w:highlight w:val="none"/>
        </w:rPr>
        <w:t>3</w:t>
      </w:r>
      <w:r>
        <w:rPr>
          <w:color w:val="auto"/>
          <w:highlight w:val="none"/>
        </w:rPr>
        <w:t>)</w:t>
      </w:r>
      <w:r>
        <w:rPr>
          <w:rFonts w:hint="eastAsia"/>
          <w:color w:val="auto"/>
          <w:highlight w:val="none"/>
        </w:rPr>
        <w:t xml:space="preserve"> </w:t>
      </w:r>
      <w:r>
        <w:rPr>
          <w:color w:val="auto"/>
          <w:highlight w:val="none"/>
        </w:rPr>
        <w:t>不符合法律、法规和磋商文件中规定的其他实质性要求和条件的</w:t>
      </w:r>
      <w:r>
        <w:rPr>
          <w:rFonts w:hint="eastAsia"/>
          <w:color w:val="auto"/>
          <w:highlight w:val="none"/>
          <w:lang w:eastAsia="zh-CN"/>
        </w:rPr>
        <w:t>（</w:t>
      </w:r>
      <w:r>
        <w:rPr>
          <w:color w:val="auto"/>
          <w:highlight w:val="none"/>
        </w:rPr>
        <w:t>本磋商文件中标注★的款项为实质性要求和条件</w:t>
      </w:r>
      <w:r>
        <w:rPr>
          <w:rFonts w:hint="eastAsia"/>
          <w:color w:val="auto"/>
          <w:highlight w:val="none"/>
          <w:lang w:eastAsia="zh-CN"/>
        </w:rPr>
        <w:t>）</w:t>
      </w:r>
      <w:r>
        <w:rPr>
          <w:color w:val="auto"/>
          <w:highlight w:val="none"/>
        </w:rPr>
        <w:t>；</w:t>
      </w:r>
    </w:p>
    <w:p w14:paraId="1E645E81">
      <w:pPr>
        <w:ind w:firstLine="480"/>
        <w:rPr>
          <w:color w:val="auto"/>
          <w:highlight w:val="none"/>
        </w:rPr>
      </w:pPr>
      <w:r>
        <w:rPr>
          <w:color w:val="auto"/>
          <w:highlight w:val="none"/>
        </w:rPr>
        <w:t>(2</w:t>
      </w:r>
      <w:r>
        <w:rPr>
          <w:rFonts w:hint="eastAsia"/>
          <w:color w:val="auto"/>
          <w:highlight w:val="none"/>
        </w:rPr>
        <w:t>4</w:t>
      </w:r>
      <w:r>
        <w:rPr>
          <w:color w:val="auto"/>
          <w:highlight w:val="none"/>
        </w:rPr>
        <w:t>)</w:t>
      </w:r>
      <w:r>
        <w:rPr>
          <w:rFonts w:hint="eastAsia"/>
          <w:color w:val="auto"/>
          <w:highlight w:val="none"/>
        </w:rPr>
        <w:t xml:space="preserve"> </w:t>
      </w:r>
      <w:r>
        <w:rPr>
          <w:color w:val="auto"/>
          <w:highlight w:val="none"/>
        </w:rPr>
        <w:t>其他法律、法规及本磋商文件规定的属未实质性响应的响应文件的情形。</w:t>
      </w:r>
    </w:p>
    <w:p w14:paraId="6C158176">
      <w:pPr>
        <w:ind w:firstLine="480"/>
        <w:rPr>
          <w:color w:val="auto"/>
          <w:highlight w:val="none"/>
        </w:rPr>
      </w:pPr>
      <w:r>
        <w:rPr>
          <w:color w:val="auto"/>
          <w:highlight w:val="none"/>
        </w:rPr>
        <w:t>5.4</w:t>
      </w:r>
      <w:r>
        <w:rPr>
          <w:rFonts w:hint="eastAsia"/>
          <w:color w:val="auto"/>
          <w:highlight w:val="none"/>
        </w:rPr>
        <w:t xml:space="preserve"> </w:t>
      </w:r>
      <w:r>
        <w:rPr>
          <w:color w:val="auto"/>
          <w:highlight w:val="none"/>
        </w:rPr>
        <w:t>在磋商采购中，出现下列情形之一的，应予终止：</w:t>
      </w:r>
    </w:p>
    <w:p w14:paraId="3382BB3F">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符合条件的磋商供应商或者对磋商文件作实质响应的供应商不足3家的；</w:t>
      </w:r>
    </w:p>
    <w:p w14:paraId="1DC8815E">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出现影响采购公正的违法、违规行为的；</w:t>
      </w:r>
    </w:p>
    <w:p w14:paraId="03DB6A9F">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磋商供应商的报价均超过了采购预算价或最高限价，采购人不能支付的；</w:t>
      </w:r>
    </w:p>
    <w:p w14:paraId="50589F6E">
      <w:pPr>
        <w:ind w:firstLine="480"/>
        <w:rPr>
          <w:color w:val="auto"/>
          <w:highlight w:val="none"/>
        </w:rPr>
      </w:pPr>
      <w:r>
        <w:rPr>
          <w:color w:val="auto"/>
          <w:highlight w:val="none"/>
        </w:rPr>
        <w:t>(4)</w:t>
      </w:r>
      <w:r>
        <w:rPr>
          <w:rFonts w:hint="eastAsia"/>
          <w:color w:val="auto"/>
          <w:highlight w:val="none"/>
        </w:rPr>
        <w:t xml:space="preserve"> </w:t>
      </w:r>
      <w:r>
        <w:rPr>
          <w:color w:val="auto"/>
          <w:highlight w:val="none"/>
        </w:rPr>
        <w:t>因重大变故，采购任务取消的；</w:t>
      </w:r>
    </w:p>
    <w:p w14:paraId="0BEA63C7">
      <w:pPr>
        <w:ind w:firstLine="480"/>
        <w:rPr>
          <w:color w:val="auto"/>
          <w:highlight w:val="none"/>
        </w:rPr>
      </w:pPr>
      <w:r>
        <w:rPr>
          <w:color w:val="auto"/>
          <w:highlight w:val="none"/>
        </w:rPr>
        <w:t>5.5</w:t>
      </w:r>
      <w:r>
        <w:rPr>
          <w:rFonts w:hint="eastAsia"/>
          <w:color w:val="auto"/>
          <w:highlight w:val="none"/>
        </w:rPr>
        <w:t xml:space="preserve"> </w:t>
      </w:r>
      <w:r>
        <w:rPr>
          <w:color w:val="auto"/>
          <w:highlight w:val="none"/>
        </w:rPr>
        <w:t>未实质性响应磋商文件的响应文件按无效响应处理，磋商小组应当告知提交响应文件的供应商。供应商不得通过修改或撤销</w:t>
      </w:r>
      <w:r>
        <w:rPr>
          <w:rFonts w:hint="eastAsia"/>
          <w:color w:val="auto"/>
          <w:highlight w:val="none"/>
          <w:lang w:eastAsia="zh-CN"/>
        </w:rPr>
        <w:t>不符</w:t>
      </w:r>
      <w:r>
        <w:rPr>
          <w:color w:val="auto"/>
          <w:highlight w:val="none"/>
        </w:rPr>
        <w:t>合要求的偏离或保留而使其响应文件成为实质性响应的文件。</w:t>
      </w:r>
    </w:p>
    <w:p w14:paraId="10C64E27">
      <w:pPr>
        <w:ind w:firstLine="480"/>
        <w:rPr>
          <w:color w:val="auto"/>
          <w:highlight w:val="none"/>
        </w:rPr>
      </w:pPr>
      <w:bookmarkStart w:id="141" w:name="_Toc20823306"/>
      <w:bookmarkStart w:id="142" w:name="_Toc513029234"/>
      <w:bookmarkStart w:id="143" w:name="_Toc16938550"/>
      <w:r>
        <w:rPr>
          <w:color w:val="auto"/>
          <w:highlight w:val="none"/>
        </w:rPr>
        <w:t>6</w:t>
      </w:r>
      <w:bookmarkEnd w:id="141"/>
      <w:bookmarkEnd w:id="142"/>
      <w:bookmarkEnd w:id="143"/>
      <w:r>
        <w:rPr>
          <w:rFonts w:hint="eastAsia"/>
          <w:color w:val="auto"/>
          <w:highlight w:val="none"/>
        </w:rPr>
        <w:t xml:space="preserve">. </w:t>
      </w:r>
      <w:r>
        <w:rPr>
          <w:color w:val="auto"/>
          <w:highlight w:val="none"/>
        </w:rPr>
        <w:t>磋商程序及评审方法和标准</w:t>
      </w:r>
    </w:p>
    <w:p w14:paraId="616359E7">
      <w:pPr>
        <w:ind w:firstLine="480"/>
        <w:rPr>
          <w:color w:val="auto"/>
          <w:highlight w:val="none"/>
        </w:rPr>
      </w:pPr>
      <w:bookmarkStart w:id="144" w:name="_Toc20823307"/>
      <w:bookmarkStart w:id="145" w:name="_Toc16938551"/>
      <w:bookmarkStart w:id="146" w:name="_Toc513029235"/>
      <w:r>
        <w:rPr>
          <w:color w:val="auto"/>
          <w:highlight w:val="none"/>
        </w:rPr>
        <w:t>6.1</w:t>
      </w:r>
      <w:r>
        <w:rPr>
          <w:rFonts w:hint="eastAsia"/>
          <w:color w:val="auto"/>
          <w:highlight w:val="none"/>
        </w:rPr>
        <w:t xml:space="preserve"> </w:t>
      </w:r>
      <w:r>
        <w:rPr>
          <w:color w:val="auto"/>
          <w:highlight w:val="none"/>
        </w:rPr>
        <w:t>磋商程序</w:t>
      </w:r>
    </w:p>
    <w:p w14:paraId="14C2C9ED">
      <w:pPr>
        <w:ind w:firstLine="480"/>
        <w:rPr>
          <w:color w:val="auto"/>
          <w:highlight w:val="none"/>
        </w:rPr>
      </w:pPr>
      <w:r>
        <w:rPr>
          <w:color w:val="auto"/>
          <w:highlight w:val="none"/>
        </w:rPr>
        <w:t>6.1.1 对于通过资格性和符合性审查的供应商，磋商小组所有成员将集中与单一供应商分别进行磋商。</w:t>
      </w:r>
    </w:p>
    <w:p w14:paraId="5F234F7A">
      <w:pPr>
        <w:ind w:firstLine="480"/>
        <w:rPr>
          <w:color w:val="auto"/>
          <w:highlight w:val="none"/>
        </w:rPr>
      </w:pPr>
      <w:r>
        <w:rPr>
          <w:color w:val="auto"/>
          <w:highlight w:val="none"/>
        </w:rPr>
        <w:t>在磋商过程中，磋商小组可能根据磋商文件和磋商情况实质性变动采购需求中的技术、服务要求以及合同草案条款。但不得变动磋商文件中的其他内容。</w:t>
      </w:r>
    </w:p>
    <w:p w14:paraId="0337CED6">
      <w:pPr>
        <w:ind w:firstLine="480"/>
        <w:rPr>
          <w:color w:val="auto"/>
          <w:highlight w:val="none"/>
        </w:rPr>
      </w:pPr>
      <w:r>
        <w:rPr>
          <w:color w:val="auto"/>
          <w:highlight w:val="none"/>
        </w:rPr>
        <w:t>对磋商文件作出的实质性变动是磋商文件的有效组成部分，磋商小组通过</w:t>
      </w:r>
      <w:r>
        <w:rPr>
          <w:rFonts w:hint="eastAsia"/>
          <w:color w:val="auto"/>
          <w:highlight w:val="none"/>
          <w:lang w:eastAsia="zh-CN"/>
        </w:rPr>
        <w:t>苏采云系统</w:t>
      </w:r>
      <w:r>
        <w:rPr>
          <w:color w:val="auto"/>
          <w:highlight w:val="none"/>
        </w:rPr>
        <w:t>，向所有参加磋商的供应商发出通知。供应商应当按照磋商文件的变动情况和磋商小组的要求重新提交响应文件，并使用CA数字证书签章后提交。</w:t>
      </w:r>
    </w:p>
    <w:p w14:paraId="3FF97FE4">
      <w:pPr>
        <w:ind w:firstLine="480"/>
        <w:rPr>
          <w:color w:val="auto"/>
          <w:highlight w:val="none"/>
        </w:rPr>
      </w:pPr>
      <w:r>
        <w:rPr>
          <w:color w:val="auto"/>
          <w:highlight w:val="none"/>
        </w:rPr>
        <w:t>6.1.2 磋商文件能够详细列明采购标的的技术、服务要求的，磋商结束后，磋商小组将要求所有实质性响应的供应商在规定时间内提交最后报价。</w:t>
      </w:r>
    </w:p>
    <w:p w14:paraId="649E43F0">
      <w:pPr>
        <w:ind w:firstLine="480"/>
        <w:rPr>
          <w:color w:val="auto"/>
          <w:highlight w:val="none"/>
        </w:rPr>
      </w:pPr>
      <w:r>
        <w:rPr>
          <w:color w:val="auto"/>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p>
    <w:p w14:paraId="715D6D97">
      <w:pPr>
        <w:ind w:firstLine="480"/>
        <w:rPr>
          <w:color w:val="auto"/>
          <w:highlight w:val="none"/>
        </w:rPr>
      </w:pPr>
      <w:r>
        <w:rPr>
          <w:color w:val="auto"/>
          <w:highlight w:val="none"/>
        </w:rPr>
        <w:t>最后报价是供应商响应文件的有效组成部分。符合《政府采购竞争性磋商采购方式管理暂行办法》第三条第四项及《财政部关于竞争性磋商采购方式管理暂行办法有关问题的补充通知》</w:t>
      </w:r>
      <w:r>
        <w:rPr>
          <w:rFonts w:hint="eastAsia"/>
          <w:color w:val="auto"/>
          <w:highlight w:val="none"/>
          <w:lang w:eastAsia="zh-CN"/>
        </w:rPr>
        <w:t>（</w:t>
      </w:r>
      <w:r>
        <w:rPr>
          <w:color w:val="auto"/>
          <w:highlight w:val="none"/>
        </w:rPr>
        <w:t>财库[2015]124号</w:t>
      </w:r>
      <w:r>
        <w:rPr>
          <w:rFonts w:hint="eastAsia"/>
          <w:color w:val="auto"/>
          <w:highlight w:val="none"/>
          <w:lang w:eastAsia="zh-CN"/>
        </w:rPr>
        <w:t>）</w:t>
      </w:r>
      <w:r>
        <w:rPr>
          <w:color w:val="auto"/>
          <w:highlight w:val="none"/>
        </w:rPr>
        <w:t>规定情形的，提交最后报价的供应商可以为2家。</w:t>
      </w:r>
    </w:p>
    <w:p w14:paraId="1DA67F71">
      <w:pPr>
        <w:ind w:firstLine="480"/>
        <w:rPr>
          <w:rFonts w:hint="eastAsia" w:eastAsia="宋体"/>
          <w:color w:val="auto"/>
          <w:highlight w:val="none"/>
          <w:lang w:eastAsia="zh-CN"/>
        </w:rPr>
      </w:pPr>
      <w:r>
        <w:rPr>
          <w:color w:val="auto"/>
          <w:highlight w:val="none"/>
        </w:rPr>
        <w:t>6.1.3 最后报价通过</w:t>
      </w:r>
      <w:r>
        <w:rPr>
          <w:rFonts w:hint="eastAsia"/>
          <w:color w:val="auto"/>
          <w:highlight w:val="none"/>
          <w:lang w:eastAsia="zh-CN"/>
        </w:rPr>
        <w:t>苏采云系统</w:t>
      </w:r>
      <w:r>
        <w:rPr>
          <w:color w:val="auto"/>
          <w:highlight w:val="none"/>
        </w:rPr>
        <w:t>作出，使用CA数字证书签章后提交。磋商供应商未在磋商小组规定的时间内</w:t>
      </w:r>
      <w:r>
        <w:rPr>
          <w:rFonts w:hint="eastAsia"/>
          <w:color w:val="auto"/>
          <w:highlight w:val="none"/>
          <w:lang w:eastAsia="zh-CN"/>
        </w:rPr>
        <w:t>（</w:t>
      </w:r>
      <w:r>
        <w:rPr>
          <w:rFonts w:hint="eastAsia"/>
          <w:color w:val="auto"/>
          <w:highlight w:val="none"/>
          <w:lang w:val="en-US" w:eastAsia="zh-CN"/>
        </w:rPr>
        <w:t>20分钟</w:t>
      </w:r>
      <w:r>
        <w:rPr>
          <w:rFonts w:hint="eastAsia"/>
          <w:color w:val="auto"/>
          <w:highlight w:val="none"/>
          <w:lang w:eastAsia="zh-CN"/>
        </w:rPr>
        <w:t>）</w:t>
      </w:r>
      <w:r>
        <w:rPr>
          <w:color w:val="auto"/>
          <w:highlight w:val="none"/>
        </w:rPr>
        <w:t>完成最后报价的视为放弃磋商，</w:t>
      </w:r>
      <w:r>
        <w:rPr>
          <w:b/>
          <w:bCs/>
          <w:color w:val="auto"/>
          <w:highlight w:val="none"/>
        </w:rPr>
        <w:t>按无效响应处理</w:t>
      </w:r>
      <w:r>
        <w:rPr>
          <w:color w:val="auto"/>
          <w:highlight w:val="none"/>
        </w:rPr>
        <w:t>。已提交响应文件的供应商，在提交最后报价之前，可以根据磋商情况退出磋商。</w:t>
      </w:r>
      <w:r>
        <w:rPr>
          <w:rFonts w:hint="eastAsia"/>
          <w:color w:val="auto"/>
          <w:highlight w:val="none"/>
          <w:lang w:eastAsia="zh-CN"/>
        </w:rPr>
        <w:t>（</w:t>
      </w:r>
      <w:r>
        <w:rPr>
          <w:rFonts w:hint="eastAsia" w:ascii="宋体" w:hAnsi="宋体"/>
          <w:b/>
          <w:bCs/>
          <w:color w:val="auto"/>
          <w:highlight w:val="none"/>
        </w:rPr>
        <w:t>最后报价</w:t>
      </w:r>
      <w:r>
        <w:rPr>
          <w:rFonts w:hint="eastAsia" w:ascii="宋体" w:hAnsi="宋体"/>
          <w:b/>
          <w:bCs/>
          <w:color w:val="auto"/>
          <w:highlight w:val="none"/>
          <w:lang w:val="en-US" w:eastAsia="zh-CN"/>
        </w:rPr>
        <w:t>应</w:t>
      </w:r>
      <w:r>
        <w:rPr>
          <w:rFonts w:hint="eastAsia"/>
          <w:b/>
          <w:bCs/>
          <w:color w:val="auto"/>
          <w:highlight w:val="none"/>
          <w:lang w:val="en-US" w:eastAsia="zh-CN"/>
        </w:rPr>
        <w:t>低于首次报价，否则响应无效</w:t>
      </w:r>
      <w:r>
        <w:rPr>
          <w:rFonts w:hint="eastAsia"/>
          <w:color w:val="auto"/>
          <w:highlight w:val="none"/>
          <w:lang w:eastAsia="zh-CN"/>
        </w:rPr>
        <w:t>）</w:t>
      </w:r>
    </w:p>
    <w:p w14:paraId="49CE7470">
      <w:pPr>
        <w:ind w:firstLine="480"/>
        <w:rPr>
          <w:color w:val="auto"/>
          <w:highlight w:val="none"/>
        </w:rPr>
      </w:pPr>
      <w:r>
        <w:rPr>
          <w:rFonts w:hint="eastAsia" w:ascii="宋体" w:hAnsi="宋体"/>
          <w:color w:val="auto"/>
          <w:highlight w:val="none"/>
        </w:rPr>
        <w:t>6.1.4 本项目各分项最终结算价按照磋商首次报价与最后报价同比例变动。</w:t>
      </w:r>
    </w:p>
    <w:p w14:paraId="3DD61FC3">
      <w:pPr>
        <w:ind w:firstLine="480"/>
        <w:rPr>
          <w:color w:val="auto"/>
          <w:highlight w:val="none"/>
        </w:rPr>
      </w:pPr>
      <w:r>
        <w:rPr>
          <w:color w:val="auto"/>
          <w:highlight w:val="none"/>
        </w:rPr>
        <w:t>6.2 评审方法和标准</w:t>
      </w:r>
    </w:p>
    <w:p w14:paraId="409DC5E4">
      <w:pPr>
        <w:ind w:firstLine="480"/>
        <w:rPr>
          <w:color w:val="auto"/>
          <w:highlight w:val="none"/>
        </w:rPr>
      </w:pPr>
      <w:r>
        <w:rPr>
          <w:color w:val="auto"/>
          <w:highlight w:val="none"/>
        </w:rPr>
        <w:t>6.2.1</w:t>
      </w:r>
      <w:r>
        <w:rPr>
          <w:rFonts w:hint="eastAsia"/>
          <w:color w:val="auto"/>
          <w:highlight w:val="none"/>
        </w:rPr>
        <w:t xml:space="preserve"> </w:t>
      </w:r>
      <w:r>
        <w:rPr>
          <w:color w:val="auto"/>
          <w:highlight w:val="none"/>
        </w:rPr>
        <w:t>评审方法。经磋商确定最终采购需求和提交最后报价的供应商后，由磋商小组采用综合评分法对提交最后报价的供应商的响应文件和最后报价进行综合评分。</w:t>
      </w:r>
    </w:p>
    <w:p w14:paraId="4D3DC300">
      <w:pPr>
        <w:ind w:firstLine="480"/>
        <w:rPr>
          <w:color w:val="auto"/>
          <w:highlight w:val="none"/>
        </w:rPr>
      </w:pPr>
      <w:r>
        <w:rPr>
          <w:color w:val="auto"/>
          <w:highlight w:val="none"/>
        </w:rPr>
        <w:t>综合评分法，是指响应文件满足磋商文件全部实质性要求且按评审因素的量化指标评审得分最高的供应商为成交候选供应商的评审方法。</w:t>
      </w:r>
    </w:p>
    <w:p w14:paraId="0149482D">
      <w:pPr>
        <w:ind w:firstLine="480"/>
        <w:rPr>
          <w:color w:val="auto"/>
          <w:highlight w:val="none"/>
        </w:rPr>
      </w:pPr>
      <w:r>
        <w:rPr>
          <w:color w:val="auto"/>
          <w:highlight w:val="none"/>
        </w:rPr>
        <w:t>评审时，磋商小组各成员独立对每个有效响应的文件进行评价、打分，然后汇总每个供应商每项评分因素的得分。</w:t>
      </w:r>
    </w:p>
    <w:p w14:paraId="4D6C1ABB">
      <w:pPr>
        <w:ind w:firstLine="480"/>
        <w:rPr>
          <w:color w:val="auto"/>
          <w:highlight w:val="none"/>
        </w:rPr>
      </w:pPr>
      <w:r>
        <w:rPr>
          <w:color w:val="auto"/>
          <w:highlight w:val="none"/>
        </w:rPr>
        <w:t>6.2.2</w:t>
      </w:r>
      <w:r>
        <w:rPr>
          <w:rFonts w:hint="eastAsia"/>
          <w:color w:val="auto"/>
          <w:highlight w:val="none"/>
        </w:rPr>
        <w:t xml:space="preserve"> </w:t>
      </w:r>
      <w:r>
        <w:rPr>
          <w:color w:val="auto"/>
          <w:highlight w:val="none"/>
        </w:rPr>
        <w:t>评审标准</w:t>
      </w:r>
    </w:p>
    <w:p w14:paraId="655B33F0">
      <w:pPr>
        <w:ind w:firstLine="480"/>
        <w:rPr>
          <w:color w:val="auto"/>
          <w:highlight w:val="none"/>
        </w:rPr>
      </w:pPr>
      <w:r>
        <w:rPr>
          <w:color w:val="auto"/>
          <w:highlight w:val="none"/>
        </w:rPr>
        <w:t>见本磋商文件第五章规定。</w:t>
      </w:r>
    </w:p>
    <w:p w14:paraId="1234A06C">
      <w:pPr>
        <w:ind w:firstLine="480"/>
        <w:rPr>
          <w:color w:val="auto"/>
          <w:highlight w:val="none"/>
        </w:rPr>
      </w:pPr>
      <w:r>
        <w:rPr>
          <w:color w:val="auto"/>
          <w:highlight w:val="none"/>
        </w:rPr>
        <w:t>6.2.3</w:t>
      </w:r>
      <w:r>
        <w:rPr>
          <w:rFonts w:hint="eastAsia"/>
          <w:color w:val="auto"/>
          <w:highlight w:val="none"/>
        </w:rPr>
        <w:t xml:space="preserve"> </w:t>
      </w:r>
      <w:r>
        <w:rPr>
          <w:color w:val="auto"/>
          <w:highlight w:val="none"/>
        </w:rPr>
        <w:t>评审报告</w:t>
      </w:r>
    </w:p>
    <w:p w14:paraId="5CAA0D22">
      <w:pPr>
        <w:ind w:firstLine="480"/>
        <w:rPr>
          <w:color w:val="auto"/>
          <w:highlight w:val="none"/>
        </w:rPr>
      </w:pPr>
      <w:r>
        <w:rPr>
          <w:color w:val="auto"/>
          <w:highlight w:val="none"/>
        </w:rPr>
        <w:t>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177020D2">
      <w:pPr>
        <w:ind w:firstLine="480"/>
        <w:rPr>
          <w:color w:val="auto"/>
          <w:highlight w:val="none"/>
        </w:rPr>
      </w:pPr>
      <w:r>
        <w:rPr>
          <w:color w:val="auto"/>
          <w:highlight w:val="none"/>
        </w:rPr>
        <w:t>6.3</w:t>
      </w:r>
      <w:r>
        <w:rPr>
          <w:rFonts w:hint="eastAsia"/>
          <w:color w:val="auto"/>
          <w:highlight w:val="none"/>
        </w:rPr>
        <w:t xml:space="preserve"> </w:t>
      </w:r>
      <w:r>
        <w:rPr>
          <w:color w:val="auto"/>
          <w:highlight w:val="none"/>
        </w:rPr>
        <w:t>采购活动终止的情况</w:t>
      </w:r>
    </w:p>
    <w:p w14:paraId="44D4729B">
      <w:pPr>
        <w:ind w:firstLine="480"/>
        <w:rPr>
          <w:color w:val="auto"/>
          <w:highlight w:val="none"/>
        </w:rPr>
      </w:pPr>
      <w:r>
        <w:rPr>
          <w:color w:val="auto"/>
          <w:highlight w:val="none"/>
        </w:rPr>
        <w:t>出现下列情形之一的，本次竞争性磋商采购活动将被终止：</w:t>
      </w:r>
    </w:p>
    <w:p w14:paraId="255A10D0">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因情况变化，不再符合规定的竞争性磋商采购方式适用情形的；</w:t>
      </w:r>
    </w:p>
    <w:p w14:paraId="65795957">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出现影响采购公正的违法、违规行为的；</w:t>
      </w:r>
    </w:p>
    <w:p w14:paraId="71E252BC">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在采购过程中符合要求的供应商或者报价未超过采购预算的供应商只有1家的。</w:t>
      </w:r>
    </w:p>
    <w:p w14:paraId="0DEB7206">
      <w:pPr>
        <w:pBdr>
          <w:top w:val="none" w:color="000000" w:sz="0" w:space="0"/>
          <w:left w:val="none" w:color="000000" w:sz="0" w:space="0"/>
          <w:bottom w:val="none" w:color="000000" w:sz="0" w:space="0"/>
          <w:right w:val="none" w:color="000000" w:sz="0" w:space="0"/>
        </w:pBdr>
        <w:spacing w:before="0" w:after="0" w:line="460" w:lineRule="atLeast"/>
        <w:ind w:left="0" w:right="0" w:firstLine="480"/>
        <w:jc w:val="both"/>
        <w:rPr>
          <w:color w:val="auto"/>
          <w:highlight w:val="none"/>
        </w:rPr>
      </w:pPr>
      <w:r>
        <w:rPr>
          <w:rFonts w:ascii="宋体" w:hAnsi="宋体" w:eastAsia="宋体" w:cs="宋体"/>
          <w:b/>
          <w:color w:val="auto"/>
          <w:sz w:val="24"/>
          <w:highlight w:val="none"/>
        </w:rPr>
        <w:t>7.政府采购异常低价审查：</w:t>
      </w:r>
    </w:p>
    <w:p w14:paraId="5FF36984">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根据《关于推动解决政府采购异常低价问题的通知》（财库〔2026〕2号）规定，本采购项目评审过程中出现下列情形之一的，评审委员会应当启动异常低价投标审查程序:</w:t>
      </w:r>
    </w:p>
    <w:p w14:paraId="733A24A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1.</w:t>
      </w:r>
      <w:r>
        <w:rPr>
          <w:rFonts w:hint="eastAsia"/>
          <w:b/>
          <w:bCs/>
          <w:color w:val="auto"/>
          <w:highlight w:val="none"/>
          <w:lang w:eastAsia="zh-CN"/>
        </w:rPr>
        <w:t>响应报价</w:t>
      </w:r>
      <w:r>
        <w:rPr>
          <w:rFonts w:hint="eastAsia"/>
          <w:b/>
          <w:bCs/>
          <w:color w:val="auto"/>
          <w:highlight w:val="none"/>
        </w:rPr>
        <w:t>低于全部通过符合性审查供应商</w:t>
      </w:r>
      <w:r>
        <w:rPr>
          <w:rFonts w:hint="eastAsia"/>
          <w:b/>
          <w:bCs/>
          <w:color w:val="auto"/>
          <w:highlight w:val="none"/>
          <w:lang w:eastAsia="zh-CN"/>
        </w:rPr>
        <w:t>响应报价</w:t>
      </w:r>
      <w:r>
        <w:rPr>
          <w:rFonts w:hint="eastAsia"/>
          <w:b/>
          <w:bCs/>
          <w:color w:val="auto"/>
          <w:highlight w:val="none"/>
        </w:rPr>
        <w:t>平均值65%的，即</w:t>
      </w:r>
      <w:r>
        <w:rPr>
          <w:rFonts w:hint="eastAsia"/>
          <w:b/>
          <w:bCs/>
          <w:color w:val="auto"/>
          <w:highlight w:val="none"/>
          <w:lang w:eastAsia="zh-CN"/>
        </w:rPr>
        <w:t>响应报价</w:t>
      </w:r>
      <w:r>
        <w:rPr>
          <w:rFonts w:hint="eastAsia"/>
          <w:b/>
          <w:bCs/>
          <w:color w:val="auto"/>
          <w:highlight w:val="none"/>
        </w:rPr>
        <w:t>&lt;全部通过符合性审查供应商</w:t>
      </w:r>
      <w:r>
        <w:rPr>
          <w:rFonts w:hint="eastAsia"/>
          <w:b/>
          <w:bCs/>
          <w:color w:val="auto"/>
          <w:highlight w:val="none"/>
          <w:lang w:eastAsia="zh-CN"/>
        </w:rPr>
        <w:t>响应报价</w:t>
      </w:r>
      <w:r>
        <w:rPr>
          <w:rFonts w:hint="eastAsia"/>
          <w:b/>
          <w:bCs/>
          <w:color w:val="auto"/>
          <w:highlight w:val="none"/>
        </w:rPr>
        <w:t>平均值×65%；</w:t>
      </w:r>
    </w:p>
    <w:p w14:paraId="093367BF">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2.</w:t>
      </w:r>
      <w:r>
        <w:rPr>
          <w:rFonts w:hint="eastAsia"/>
          <w:b/>
          <w:bCs/>
          <w:color w:val="auto"/>
          <w:highlight w:val="none"/>
          <w:lang w:eastAsia="zh-CN"/>
        </w:rPr>
        <w:t>响应报价</w:t>
      </w:r>
      <w:r>
        <w:rPr>
          <w:rFonts w:hint="eastAsia"/>
          <w:b/>
          <w:bCs/>
          <w:color w:val="auto"/>
          <w:highlight w:val="none"/>
        </w:rPr>
        <w:t>低于通过符合性审查的次低报价供应商</w:t>
      </w:r>
      <w:r>
        <w:rPr>
          <w:rFonts w:hint="eastAsia"/>
          <w:b/>
          <w:bCs/>
          <w:color w:val="auto"/>
          <w:highlight w:val="none"/>
          <w:lang w:eastAsia="zh-CN"/>
        </w:rPr>
        <w:t>响应报价</w:t>
      </w:r>
      <w:r>
        <w:rPr>
          <w:rFonts w:hint="eastAsia"/>
          <w:b/>
          <w:bCs/>
          <w:color w:val="auto"/>
          <w:highlight w:val="none"/>
        </w:rPr>
        <w:t>65%的，即</w:t>
      </w:r>
      <w:r>
        <w:rPr>
          <w:rFonts w:hint="eastAsia"/>
          <w:b/>
          <w:bCs/>
          <w:color w:val="auto"/>
          <w:highlight w:val="none"/>
          <w:lang w:eastAsia="zh-CN"/>
        </w:rPr>
        <w:t>响应报价</w:t>
      </w:r>
      <w:r>
        <w:rPr>
          <w:rFonts w:hint="eastAsia"/>
          <w:b/>
          <w:bCs/>
          <w:color w:val="auto"/>
          <w:highlight w:val="none"/>
        </w:rPr>
        <w:t>&lt;通过符合性审查的次低报价供应商</w:t>
      </w:r>
      <w:r>
        <w:rPr>
          <w:rFonts w:hint="eastAsia"/>
          <w:b/>
          <w:bCs/>
          <w:color w:val="auto"/>
          <w:highlight w:val="none"/>
          <w:lang w:eastAsia="zh-CN"/>
        </w:rPr>
        <w:t>响应报价</w:t>
      </w:r>
      <w:r>
        <w:rPr>
          <w:rFonts w:hint="eastAsia"/>
          <w:b/>
          <w:bCs/>
          <w:color w:val="auto"/>
          <w:highlight w:val="none"/>
        </w:rPr>
        <w:t>×65%；</w:t>
      </w:r>
    </w:p>
    <w:p w14:paraId="1AAE38D4">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3.</w:t>
      </w:r>
      <w:r>
        <w:rPr>
          <w:rFonts w:hint="eastAsia"/>
          <w:b/>
          <w:bCs/>
          <w:color w:val="auto"/>
          <w:highlight w:val="none"/>
          <w:lang w:eastAsia="zh-CN"/>
        </w:rPr>
        <w:t>响应报价</w:t>
      </w:r>
      <w:r>
        <w:rPr>
          <w:rFonts w:hint="eastAsia"/>
          <w:b/>
          <w:bCs/>
          <w:color w:val="auto"/>
          <w:highlight w:val="none"/>
        </w:rPr>
        <w:t>低于采购项目最高限价65%的，即</w:t>
      </w:r>
      <w:r>
        <w:rPr>
          <w:rFonts w:hint="eastAsia"/>
          <w:b/>
          <w:bCs/>
          <w:color w:val="auto"/>
          <w:highlight w:val="none"/>
          <w:lang w:eastAsia="zh-CN"/>
        </w:rPr>
        <w:t>响应报价</w:t>
      </w:r>
      <w:r>
        <w:rPr>
          <w:rFonts w:hint="eastAsia"/>
          <w:b/>
          <w:bCs/>
          <w:color w:val="auto"/>
          <w:highlight w:val="none"/>
        </w:rPr>
        <w:t>&lt;采购项目最高限价×65%；</w:t>
      </w:r>
    </w:p>
    <w:p w14:paraId="5804AEF4">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4.评审委员会基于专业判断，认为供应商报价过低，有可能影响产品质量或者不能诚信履约的其他情形。</w:t>
      </w:r>
    </w:p>
    <w:p w14:paraId="01E34311">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相关法律法规对供应商报价有规定的，从其规定。</w:t>
      </w:r>
    </w:p>
    <w:p w14:paraId="1DC59F21">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评审委员会启动异常低价投标审查后，属于前述第1项至第4项情形的，应当要求相关供应商在评审现场合理的时间内对</w:t>
      </w:r>
      <w:r>
        <w:rPr>
          <w:rFonts w:hint="eastAsia"/>
          <w:b/>
          <w:bCs/>
          <w:color w:val="auto"/>
          <w:highlight w:val="none"/>
          <w:lang w:val="en-US" w:eastAsia="zh-CN"/>
        </w:rPr>
        <w:t>响应</w:t>
      </w:r>
      <w:r>
        <w:rPr>
          <w:rFonts w:hint="eastAsia"/>
          <w:b/>
          <w:bCs/>
          <w:color w:val="auto"/>
          <w:highlight w:val="none"/>
        </w:rPr>
        <w:t>价格作出解释，提供项目具体成本测算等与报价合理性相关的书面说明及必要的证明材料，包括但不限于原材料成本、人工成本、制造费用等，给予相关供应商的合理时间为30分钟。其中，属于第3项情形，供应商已随</w:t>
      </w:r>
      <w:r>
        <w:rPr>
          <w:rFonts w:hint="eastAsia"/>
          <w:b/>
          <w:bCs/>
          <w:color w:val="auto"/>
          <w:highlight w:val="none"/>
          <w:lang w:eastAsia="zh-CN"/>
        </w:rPr>
        <w:t>响应文件</w:t>
      </w:r>
      <w:r>
        <w:rPr>
          <w:rFonts w:hint="eastAsia"/>
          <w:b/>
          <w:bCs/>
          <w:color w:val="auto"/>
          <w:highlight w:val="none"/>
        </w:rPr>
        <w:t>一并提交相关书面说明及必要的证明材料的，在评审现场可不再重复提交。</w:t>
      </w:r>
    </w:p>
    <w:p w14:paraId="37DBCA46">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标处理。</w:t>
      </w:r>
    </w:p>
    <w:p w14:paraId="27965F45">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rFonts w:hint="eastAsia"/>
          <w:b/>
          <w:bCs/>
          <w:color w:val="auto"/>
          <w:highlight w:val="none"/>
        </w:rPr>
      </w:pPr>
      <w:r>
        <w:rPr>
          <w:rFonts w:hint="eastAsia"/>
          <w:b/>
          <w:bCs/>
          <w:color w:val="auto"/>
          <w:highlight w:val="non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4077D20">
      <w:pPr>
        <w:pBdr>
          <w:top w:val="none" w:color="000000" w:sz="0" w:space="0"/>
          <w:left w:val="none" w:color="000000" w:sz="0" w:space="0"/>
          <w:bottom w:val="none" w:color="000000" w:sz="0" w:space="0"/>
          <w:right w:val="none" w:color="000000" w:sz="0" w:space="0"/>
        </w:pBdr>
        <w:spacing w:before="0" w:after="0" w:line="439" w:lineRule="atLeast"/>
        <w:ind w:left="0" w:right="0" w:firstLine="480"/>
        <w:jc w:val="both"/>
        <w:rPr>
          <w:color w:val="auto"/>
          <w:highlight w:val="none"/>
        </w:rPr>
      </w:pPr>
      <w:r>
        <w:rPr>
          <w:rFonts w:hint="eastAsia"/>
          <w:b/>
          <w:bCs/>
          <w:color w:val="auto"/>
          <w:highlight w:val="none"/>
        </w:rPr>
        <w:t>异常低价投标审查的启动原因、审查意见和审查结果应当在评审报告中记录，并随供应商提供的相关书面说明及证明材料，以及评审委员会有关互联网浏览、查询历史一并归档。</w:t>
      </w:r>
    </w:p>
    <w:bookmarkEnd w:id="144"/>
    <w:bookmarkEnd w:id="145"/>
    <w:bookmarkEnd w:id="146"/>
    <w:p w14:paraId="083EAB63">
      <w:pPr>
        <w:ind w:firstLine="480"/>
        <w:rPr>
          <w:color w:val="auto"/>
          <w:highlight w:val="none"/>
        </w:rPr>
      </w:pPr>
    </w:p>
    <w:p w14:paraId="1984AFBD">
      <w:pPr>
        <w:pStyle w:val="183"/>
        <w:jc w:val="center"/>
        <w:rPr>
          <w:color w:val="auto"/>
          <w:highlight w:val="none"/>
        </w:rPr>
      </w:pPr>
      <w:r>
        <w:rPr>
          <w:color w:val="auto"/>
          <w:highlight w:val="none"/>
        </w:rPr>
        <w:t>六、成交</w:t>
      </w:r>
    </w:p>
    <w:p w14:paraId="7006E9DE">
      <w:pPr>
        <w:ind w:firstLine="480"/>
        <w:rPr>
          <w:color w:val="auto"/>
          <w:highlight w:val="none"/>
        </w:rPr>
      </w:pPr>
      <w:bookmarkStart w:id="147" w:name="_Toc513029238"/>
      <w:bookmarkStart w:id="148" w:name="_Toc20823310"/>
      <w:bookmarkStart w:id="149" w:name="_Toc16938554"/>
      <w:r>
        <w:rPr>
          <w:color w:val="auto"/>
          <w:highlight w:val="none"/>
        </w:rPr>
        <w:t>1</w:t>
      </w:r>
      <w:bookmarkEnd w:id="147"/>
      <w:r>
        <w:rPr>
          <w:rFonts w:hint="eastAsia"/>
          <w:color w:val="auto"/>
          <w:highlight w:val="none"/>
        </w:rPr>
        <w:t xml:space="preserve">. </w:t>
      </w:r>
      <w:r>
        <w:rPr>
          <w:color w:val="auto"/>
          <w:highlight w:val="none"/>
        </w:rPr>
        <w:t>确定</w:t>
      </w:r>
      <w:bookmarkEnd w:id="148"/>
      <w:bookmarkEnd w:id="149"/>
      <w:r>
        <w:rPr>
          <w:color w:val="auto"/>
          <w:highlight w:val="none"/>
        </w:rPr>
        <w:t>成交单位</w:t>
      </w:r>
    </w:p>
    <w:p w14:paraId="4E271BC5">
      <w:pPr>
        <w:ind w:firstLine="480"/>
        <w:rPr>
          <w:color w:val="auto"/>
          <w:highlight w:val="none"/>
        </w:rPr>
      </w:pPr>
      <w:r>
        <w:rPr>
          <w:color w:val="auto"/>
          <w:highlight w:val="none"/>
        </w:rPr>
        <w:t>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w:t>
      </w:r>
      <w:r>
        <w:rPr>
          <w:rFonts w:hint="eastAsia"/>
          <w:color w:val="auto"/>
          <w:highlight w:val="none"/>
          <w:lang w:eastAsia="zh-CN"/>
        </w:rPr>
        <w:t>（</w:t>
      </w:r>
      <w:r>
        <w:rPr>
          <w:color w:val="auto"/>
          <w:highlight w:val="none"/>
        </w:rPr>
        <w:t>财库[2015]124号</w:t>
      </w:r>
      <w:r>
        <w:rPr>
          <w:rFonts w:hint="eastAsia"/>
          <w:color w:val="auto"/>
          <w:highlight w:val="none"/>
          <w:lang w:eastAsia="zh-CN"/>
        </w:rPr>
        <w:t>）</w:t>
      </w:r>
      <w:r>
        <w:rPr>
          <w:color w:val="auto"/>
          <w:highlight w:val="none"/>
        </w:rPr>
        <w:t>规定情形的，可以推荐2家成交候选供应商。评审得分相同的，按照最后报价由低到高的顺序推荐。评审得分且最后报价相同的，按照技术指标优劣顺序推荐。</w:t>
      </w:r>
    </w:p>
    <w:p w14:paraId="48204BB7">
      <w:pPr>
        <w:ind w:firstLine="480"/>
        <w:rPr>
          <w:color w:val="auto"/>
          <w:highlight w:val="none"/>
        </w:rPr>
      </w:pPr>
      <w:r>
        <w:rPr>
          <w:color w:val="auto"/>
          <w:highlight w:val="none"/>
        </w:rPr>
        <w:t>1.2</w:t>
      </w:r>
      <w:r>
        <w:rPr>
          <w:rFonts w:hint="eastAsia"/>
          <w:color w:val="auto"/>
          <w:highlight w:val="none"/>
        </w:rPr>
        <w:t xml:space="preserve"> </w:t>
      </w:r>
      <w:r>
        <w:rPr>
          <w:color w:val="auto"/>
          <w:highlight w:val="none"/>
        </w:rPr>
        <w:t>根据采购人授权，磋商小组直接确定排名第一的成交候选供应商为成交供应商。</w:t>
      </w:r>
    </w:p>
    <w:p w14:paraId="46832C42">
      <w:pPr>
        <w:ind w:firstLine="480"/>
        <w:rPr>
          <w:color w:val="auto"/>
          <w:highlight w:val="none"/>
        </w:rPr>
      </w:pPr>
      <w:r>
        <w:rPr>
          <w:color w:val="auto"/>
          <w:highlight w:val="none"/>
        </w:rPr>
        <w:t>1.3</w:t>
      </w:r>
      <w:r>
        <w:rPr>
          <w:rFonts w:hint="eastAsia"/>
          <w:color w:val="auto"/>
          <w:highlight w:val="none"/>
        </w:rPr>
        <w:t xml:space="preserve"> </w:t>
      </w:r>
      <w:r>
        <w:rPr>
          <w:color w:val="auto"/>
          <w:highlight w:val="none"/>
        </w:rPr>
        <w:t>成交</w:t>
      </w:r>
      <w:r>
        <w:rPr>
          <w:rFonts w:hint="eastAsia"/>
          <w:color w:val="auto"/>
          <w:highlight w:val="none"/>
        </w:rPr>
        <w:t>供应商</w:t>
      </w:r>
      <w:r>
        <w:rPr>
          <w:color w:val="auto"/>
          <w:highlight w:val="none"/>
        </w:rPr>
        <w:t>确认后，</w:t>
      </w:r>
      <w:r>
        <w:rPr>
          <w:rFonts w:hint="eastAsia"/>
          <w:color w:val="auto"/>
          <w:highlight w:val="none"/>
        </w:rPr>
        <w:t>代理机构</w:t>
      </w:r>
      <w:r>
        <w:rPr>
          <w:color w:val="auto"/>
          <w:highlight w:val="none"/>
        </w:rPr>
        <w:t>在“连云港市政府采购交易平台”公告成交结果，成交公告期限为1个工作日。</w:t>
      </w:r>
    </w:p>
    <w:p w14:paraId="278F4CC6">
      <w:pPr>
        <w:ind w:firstLine="480"/>
        <w:rPr>
          <w:b/>
          <w:bCs/>
          <w:color w:val="auto"/>
          <w:highlight w:val="none"/>
        </w:rPr>
      </w:pPr>
      <w:r>
        <w:rPr>
          <w:color w:val="auto"/>
          <w:highlight w:val="none"/>
        </w:rPr>
        <w:t>1.4 在公告成交结果的同时，由</w:t>
      </w:r>
      <w:r>
        <w:rPr>
          <w:rFonts w:hint="eastAsia"/>
          <w:color w:val="auto"/>
          <w:highlight w:val="none"/>
        </w:rPr>
        <w:t>代理机构</w:t>
      </w:r>
      <w:r>
        <w:rPr>
          <w:color w:val="auto"/>
          <w:highlight w:val="none"/>
        </w:rPr>
        <w:t>向成交供应商发出成交通知书，</w:t>
      </w:r>
      <w:r>
        <w:rPr>
          <w:b/>
          <w:bCs/>
          <w:color w:val="auto"/>
          <w:highlight w:val="none"/>
        </w:rPr>
        <w:t>成交供应商在领取成交通知书时，必须提供</w:t>
      </w:r>
      <w:r>
        <w:rPr>
          <w:rFonts w:hint="eastAsia"/>
          <w:b/>
          <w:bCs/>
          <w:color w:val="auto"/>
          <w:highlight w:val="none"/>
          <w:lang w:eastAsia="zh-CN"/>
        </w:rPr>
        <w:t>五</w:t>
      </w:r>
      <w:r>
        <w:rPr>
          <w:b/>
          <w:bCs/>
          <w:color w:val="auto"/>
          <w:highlight w:val="none"/>
        </w:rPr>
        <w:t>份与电子响应文件一致的纸质打印响应文件</w:t>
      </w:r>
      <w:r>
        <w:rPr>
          <w:rFonts w:hint="eastAsia"/>
          <w:b/>
          <w:bCs/>
          <w:color w:val="auto"/>
          <w:highlight w:val="none"/>
        </w:rPr>
        <w:t>（正本）</w:t>
      </w:r>
      <w:r>
        <w:rPr>
          <w:b/>
          <w:bCs/>
          <w:color w:val="auto"/>
          <w:highlight w:val="none"/>
        </w:rPr>
        <w:t>。</w:t>
      </w:r>
    </w:p>
    <w:p w14:paraId="7B9C0F81">
      <w:pPr>
        <w:ind w:firstLine="480"/>
        <w:rPr>
          <w:color w:val="auto"/>
          <w:highlight w:val="none"/>
        </w:rPr>
      </w:pPr>
      <w:r>
        <w:rPr>
          <w:color w:val="auto"/>
          <w:highlight w:val="none"/>
        </w:rPr>
        <w:t>1.5</w:t>
      </w:r>
      <w:r>
        <w:rPr>
          <w:rFonts w:hint="eastAsia"/>
          <w:color w:val="auto"/>
          <w:highlight w:val="none"/>
        </w:rPr>
        <w:t xml:space="preserve"> </w:t>
      </w:r>
      <w:r>
        <w:rPr>
          <w:color w:val="auto"/>
          <w:highlight w:val="none"/>
        </w:rPr>
        <w:t>成交供应商有下列情形之一的，将取消其成交资格：</w:t>
      </w:r>
    </w:p>
    <w:p w14:paraId="143EAE0C">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提供虚假材料谋取成交的；</w:t>
      </w:r>
    </w:p>
    <w:p w14:paraId="6694021E">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与评审专家、采购人、其他供应商或者</w:t>
      </w:r>
      <w:r>
        <w:rPr>
          <w:rFonts w:hint="eastAsia"/>
          <w:color w:val="auto"/>
          <w:highlight w:val="none"/>
        </w:rPr>
        <w:t>代理机构</w:t>
      </w:r>
      <w:r>
        <w:rPr>
          <w:color w:val="auto"/>
          <w:highlight w:val="none"/>
        </w:rPr>
        <w:t>工作人员恶意串通的；</w:t>
      </w:r>
    </w:p>
    <w:p w14:paraId="713087AC">
      <w:pPr>
        <w:ind w:firstLine="480"/>
        <w:rPr>
          <w:color w:val="auto"/>
          <w:highlight w:val="none"/>
        </w:rPr>
      </w:pPr>
      <w:r>
        <w:rPr>
          <w:color w:val="auto"/>
          <w:highlight w:val="none"/>
        </w:rPr>
        <w:t>(3)</w:t>
      </w:r>
      <w:r>
        <w:rPr>
          <w:rFonts w:hint="eastAsia"/>
          <w:color w:val="auto"/>
          <w:highlight w:val="none"/>
        </w:rPr>
        <w:t xml:space="preserve"> </w:t>
      </w:r>
      <w:r>
        <w:rPr>
          <w:color w:val="auto"/>
          <w:highlight w:val="none"/>
        </w:rPr>
        <w:t>向评审专家、采购人或</w:t>
      </w:r>
      <w:r>
        <w:rPr>
          <w:rFonts w:hint="eastAsia"/>
          <w:color w:val="auto"/>
          <w:highlight w:val="none"/>
        </w:rPr>
        <w:t>代理机构</w:t>
      </w:r>
      <w:r>
        <w:rPr>
          <w:color w:val="auto"/>
          <w:highlight w:val="none"/>
        </w:rPr>
        <w:t>工作人员行贿或者提供其他不正当利益的；</w:t>
      </w:r>
    </w:p>
    <w:p w14:paraId="46B162D7">
      <w:pPr>
        <w:ind w:firstLine="480"/>
        <w:rPr>
          <w:color w:val="auto"/>
          <w:highlight w:val="none"/>
        </w:rPr>
      </w:pPr>
      <w:r>
        <w:rPr>
          <w:color w:val="auto"/>
          <w:highlight w:val="none"/>
        </w:rPr>
        <w:t>(4)</w:t>
      </w:r>
      <w:r>
        <w:rPr>
          <w:rFonts w:hint="eastAsia"/>
          <w:color w:val="auto"/>
          <w:highlight w:val="none"/>
        </w:rPr>
        <w:t xml:space="preserve"> </w:t>
      </w:r>
      <w:r>
        <w:rPr>
          <w:color w:val="auto"/>
          <w:highlight w:val="none"/>
        </w:rPr>
        <w:t>不满足本磋商文件规定的实质性要求，但在评审过程中又未被磋商小组发现的；</w:t>
      </w:r>
    </w:p>
    <w:p w14:paraId="2D65DDE9">
      <w:pPr>
        <w:ind w:firstLine="480"/>
        <w:rPr>
          <w:color w:val="auto"/>
          <w:highlight w:val="none"/>
        </w:rPr>
      </w:pPr>
      <w:r>
        <w:rPr>
          <w:color w:val="auto"/>
          <w:highlight w:val="none"/>
        </w:rPr>
        <w:t>(5)</w:t>
      </w:r>
      <w:r>
        <w:rPr>
          <w:rFonts w:hint="eastAsia"/>
          <w:color w:val="auto"/>
          <w:highlight w:val="none"/>
        </w:rPr>
        <w:t xml:space="preserve"> </w:t>
      </w:r>
      <w:r>
        <w:rPr>
          <w:color w:val="auto"/>
          <w:highlight w:val="none"/>
        </w:rPr>
        <w:t>成交后无正当理由拒不与采购人签订政府采购合同或者未按照磋商文件确定的事项签订政府采购合同；</w:t>
      </w:r>
    </w:p>
    <w:p w14:paraId="1B6DF24A">
      <w:pPr>
        <w:ind w:firstLine="480"/>
        <w:rPr>
          <w:color w:val="auto"/>
          <w:highlight w:val="none"/>
        </w:rPr>
      </w:pPr>
      <w:r>
        <w:rPr>
          <w:color w:val="auto"/>
          <w:highlight w:val="none"/>
        </w:rPr>
        <w:t>(6)</w:t>
      </w:r>
      <w:r>
        <w:rPr>
          <w:rFonts w:hint="eastAsia"/>
          <w:color w:val="auto"/>
          <w:highlight w:val="none"/>
        </w:rPr>
        <w:t xml:space="preserve"> </w:t>
      </w:r>
      <w:r>
        <w:rPr>
          <w:color w:val="auto"/>
          <w:highlight w:val="none"/>
        </w:rPr>
        <w:t>将政府采购合同转包；</w:t>
      </w:r>
    </w:p>
    <w:p w14:paraId="3E11BD97">
      <w:pPr>
        <w:ind w:firstLine="480"/>
        <w:rPr>
          <w:color w:val="auto"/>
          <w:highlight w:val="none"/>
        </w:rPr>
      </w:pPr>
      <w:r>
        <w:rPr>
          <w:color w:val="auto"/>
          <w:highlight w:val="none"/>
        </w:rPr>
        <w:t>(7)</w:t>
      </w:r>
      <w:r>
        <w:rPr>
          <w:rFonts w:hint="eastAsia"/>
          <w:color w:val="auto"/>
          <w:highlight w:val="none"/>
        </w:rPr>
        <w:t xml:space="preserve"> </w:t>
      </w:r>
      <w:r>
        <w:rPr>
          <w:color w:val="auto"/>
          <w:highlight w:val="none"/>
        </w:rPr>
        <w:t>法律、法规、规章规定的属于成交无效的其他情形。</w:t>
      </w:r>
    </w:p>
    <w:p w14:paraId="13DDD289">
      <w:pPr>
        <w:pStyle w:val="183"/>
        <w:jc w:val="center"/>
        <w:rPr>
          <w:color w:val="auto"/>
          <w:highlight w:val="none"/>
        </w:rPr>
      </w:pPr>
      <w:bookmarkStart w:id="150" w:name="_Toc513029237"/>
      <w:bookmarkStart w:id="151" w:name="_Toc20823309"/>
      <w:bookmarkStart w:id="152" w:name="_Toc16938553"/>
      <w:r>
        <w:rPr>
          <w:color w:val="auto"/>
          <w:highlight w:val="none"/>
        </w:rPr>
        <w:t>七、合同签订相关事项</w:t>
      </w:r>
    </w:p>
    <w:p w14:paraId="47B73F6B">
      <w:pPr>
        <w:ind w:firstLine="480"/>
        <w:rPr>
          <w:color w:val="auto"/>
          <w:highlight w:val="none"/>
        </w:rPr>
      </w:pPr>
      <w:r>
        <w:rPr>
          <w:color w:val="auto"/>
          <w:highlight w:val="none"/>
        </w:rPr>
        <w:t>1</w:t>
      </w:r>
      <w:r>
        <w:rPr>
          <w:rFonts w:hint="eastAsia"/>
          <w:color w:val="auto"/>
          <w:highlight w:val="none"/>
        </w:rPr>
        <w:t xml:space="preserve">. </w:t>
      </w:r>
      <w:r>
        <w:rPr>
          <w:color w:val="auto"/>
          <w:highlight w:val="none"/>
        </w:rPr>
        <w:t>签订合同</w:t>
      </w:r>
    </w:p>
    <w:p w14:paraId="0123BBA9">
      <w:pPr>
        <w:ind w:firstLine="480"/>
        <w:rPr>
          <w:color w:val="auto"/>
          <w:highlight w:val="none"/>
        </w:rPr>
      </w:pPr>
      <w:r>
        <w:rPr>
          <w:color w:val="auto"/>
          <w:highlight w:val="none"/>
        </w:rPr>
        <w:t>1.l</w:t>
      </w:r>
      <w:r>
        <w:rPr>
          <w:rFonts w:hint="eastAsia"/>
          <w:color w:val="auto"/>
          <w:highlight w:val="none"/>
        </w:rPr>
        <w:t xml:space="preserve"> </w:t>
      </w:r>
      <w:r>
        <w:rPr>
          <w:color w:val="auto"/>
          <w:highlight w:val="none"/>
        </w:rPr>
        <w:t>采购人与成交供应商应当在成交通知书发出之日起30日内，按照磋商文件确定的合同文本以及采购标的、规格型号、采购金额、采购数量、技术和服务要求等事项签订政府采购合同。</w:t>
      </w:r>
    </w:p>
    <w:p w14:paraId="59A9FB12">
      <w:pPr>
        <w:ind w:firstLine="480"/>
        <w:rPr>
          <w:color w:val="auto"/>
          <w:highlight w:val="none"/>
        </w:rPr>
      </w:pPr>
      <w:r>
        <w:rPr>
          <w:color w:val="auto"/>
          <w:highlight w:val="none"/>
        </w:rPr>
        <w:t>1.2 磋商文件、成交供应商的响应文件及磋商采购过程中有关澄清、承诺文件均作为合同附件。</w:t>
      </w:r>
    </w:p>
    <w:p w14:paraId="7CDEE64B">
      <w:pPr>
        <w:ind w:firstLine="480"/>
        <w:rPr>
          <w:color w:val="auto"/>
          <w:highlight w:val="none"/>
        </w:rPr>
      </w:pPr>
      <w:r>
        <w:rPr>
          <w:color w:val="auto"/>
          <w:highlight w:val="none"/>
        </w:rPr>
        <w:t>1.3 签订合同后，成交供应商不得将成交产品或服务进行转包。未经采购人同意，成交供应商也不得采用分包的形式履行合同，否则采购人有权终止合同。转包或分包造成采购人损失的，成交供应商应承担相应赔偿责任。</w:t>
      </w:r>
    </w:p>
    <w:p w14:paraId="655A1134">
      <w:pPr>
        <w:ind w:firstLine="480"/>
        <w:rPr>
          <w:color w:val="auto"/>
          <w:highlight w:val="none"/>
        </w:rPr>
      </w:pPr>
      <w:r>
        <w:rPr>
          <w:color w:val="auto"/>
          <w:highlight w:val="none"/>
        </w:rPr>
        <w:t>2</w:t>
      </w:r>
      <w:r>
        <w:rPr>
          <w:rFonts w:hint="eastAsia"/>
          <w:color w:val="auto"/>
          <w:highlight w:val="none"/>
        </w:rPr>
        <w:t xml:space="preserve">. </w:t>
      </w:r>
      <w:r>
        <w:rPr>
          <w:color w:val="auto"/>
          <w:highlight w:val="none"/>
        </w:rPr>
        <w:t>履约保证金</w:t>
      </w:r>
    </w:p>
    <w:p w14:paraId="1E4F94E7">
      <w:pPr>
        <w:ind w:firstLine="480"/>
        <w:rPr>
          <w:color w:val="auto"/>
          <w:highlight w:val="none"/>
        </w:rPr>
      </w:pPr>
      <w:r>
        <w:rPr>
          <w:color w:val="auto"/>
          <w:highlight w:val="none"/>
        </w:rPr>
        <w:t>2.1</w:t>
      </w:r>
      <w:r>
        <w:rPr>
          <w:rFonts w:hint="eastAsia"/>
          <w:color w:val="auto"/>
          <w:highlight w:val="none"/>
        </w:rPr>
        <w:t xml:space="preserve"> </w:t>
      </w:r>
      <w:r>
        <w:rPr>
          <w:rFonts w:hint="eastAsia"/>
          <w:color w:val="auto"/>
          <w:highlight w:val="none"/>
          <w:lang w:eastAsia="zh-CN"/>
        </w:rPr>
        <w:t>本项目不收取</w:t>
      </w:r>
      <w:r>
        <w:rPr>
          <w:color w:val="auto"/>
          <w:highlight w:val="none"/>
        </w:rPr>
        <w:t>履约保证金。</w:t>
      </w:r>
    </w:p>
    <w:p w14:paraId="45ACAB3F">
      <w:pPr>
        <w:pStyle w:val="183"/>
        <w:jc w:val="center"/>
        <w:rPr>
          <w:color w:val="auto"/>
          <w:highlight w:val="none"/>
        </w:rPr>
      </w:pPr>
      <w:r>
        <w:rPr>
          <w:color w:val="auto"/>
          <w:highlight w:val="none"/>
        </w:rPr>
        <w:t>八、政策功能</w:t>
      </w:r>
      <w:bookmarkEnd w:id="150"/>
      <w:bookmarkEnd w:id="151"/>
      <w:bookmarkEnd w:id="152"/>
    </w:p>
    <w:p w14:paraId="5932B395">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1.</w:t>
      </w:r>
      <w:r>
        <w:rPr>
          <w:rFonts w:hint="eastAsia" w:ascii="宋体" w:hAnsi="宋体" w:eastAsia="宋体" w:cs="Times New Roman"/>
          <w:color w:val="auto"/>
          <w:sz w:val="24"/>
          <w:highlight w:val="none"/>
        </w:rPr>
        <w:t>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江苏省财政厅关于进一步加大政府采购支持中小企业力度的通知》（苏财购〔2022〕45号）的规定。</w:t>
      </w:r>
    </w:p>
    <w:p w14:paraId="30F4D79C">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color w:val="auto"/>
          <w:sz w:val="24"/>
          <w:highlight w:val="none"/>
        </w:rPr>
        <w:t>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p>
    <w:p w14:paraId="4445A936">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w:t>
      </w:r>
      <w:r>
        <w:rPr>
          <w:rFonts w:hint="eastAsia" w:ascii="宋体" w:hAnsi="宋体" w:eastAsia="宋体" w:cs="Times New Roman"/>
          <w:color w:val="auto"/>
          <w:sz w:val="24"/>
          <w:highlight w:val="none"/>
        </w:rPr>
        <w:t xml:space="preserve"> 参加政府采购活动的供应商应当提供的材料： </w:t>
      </w:r>
    </w:p>
    <w:p w14:paraId="10B309D6">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3.1</w:t>
      </w:r>
      <w:r>
        <w:rPr>
          <w:rFonts w:hint="eastAsia" w:ascii="宋体" w:hAnsi="宋体" w:eastAsia="宋体" w:cs="Times New Roman"/>
          <w:color w:val="auto"/>
          <w:sz w:val="24"/>
          <w:highlight w:val="none"/>
        </w:rPr>
        <w:t>供应商为中型企业、小型企业、微型企业的，提供《中小企业声明函》（“</w:t>
      </w:r>
      <w:r>
        <w:rPr>
          <w:rFonts w:hint="eastAsia" w:ascii="宋体" w:hAnsi="宋体" w:cs="Times New Roman"/>
          <w:color w:val="auto"/>
          <w:sz w:val="24"/>
          <w:highlight w:val="none"/>
          <w:lang w:eastAsia="zh-CN"/>
        </w:rPr>
        <w:t>响应文件</w:t>
      </w:r>
      <w:r>
        <w:rPr>
          <w:rFonts w:hint="eastAsia" w:ascii="宋体" w:hAnsi="宋体" w:eastAsia="宋体" w:cs="Times New Roman"/>
          <w:color w:val="auto"/>
          <w:sz w:val="24"/>
          <w:highlight w:val="none"/>
        </w:rPr>
        <w:t>格式”）。</w:t>
      </w:r>
    </w:p>
    <w:p w14:paraId="69159E0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3.2</w:t>
      </w:r>
      <w:r>
        <w:rPr>
          <w:rFonts w:hint="eastAsia" w:ascii="宋体" w:hAnsi="宋体" w:eastAsia="宋体" w:cs="Times New Roman"/>
          <w:color w:val="auto"/>
          <w:sz w:val="24"/>
          <w:highlight w:val="none"/>
        </w:rPr>
        <w:t>供应商为残疾人福利性单位的，符合财库〔2017〕141号文件规定条件的残疾人福利性单位视同小型企业、微型企业，提供《残疾人福利性单位声明函》（“</w:t>
      </w:r>
      <w:r>
        <w:rPr>
          <w:rFonts w:hint="eastAsia" w:ascii="宋体" w:hAnsi="宋体" w:cs="Times New Roman"/>
          <w:color w:val="auto"/>
          <w:sz w:val="24"/>
          <w:highlight w:val="none"/>
          <w:lang w:eastAsia="zh-CN"/>
        </w:rPr>
        <w:t>响应文件</w:t>
      </w:r>
      <w:r>
        <w:rPr>
          <w:rFonts w:hint="eastAsia" w:ascii="宋体" w:hAnsi="宋体" w:eastAsia="宋体" w:cs="Times New Roman"/>
          <w:color w:val="auto"/>
          <w:sz w:val="24"/>
          <w:highlight w:val="none"/>
        </w:rPr>
        <w:t>格式”）。</w:t>
      </w:r>
    </w:p>
    <w:p w14:paraId="4DEFF7EA">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lang w:val="en-US" w:eastAsia="zh-CN"/>
        </w:rPr>
        <w:t>3.3</w:t>
      </w:r>
      <w:r>
        <w:rPr>
          <w:rFonts w:hint="eastAsia" w:ascii="宋体" w:hAnsi="宋体" w:eastAsia="宋体" w:cs="Times New Roman"/>
          <w:color w:val="auto"/>
          <w:sz w:val="24"/>
          <w:highlight w:val="none"/>
        </w:rPr>
        <w:t>供应商为监狱企业的，提供省级以上监狱管理局、戒毒管理局（含新疆生产建设兵团）出具的属于监狱企业的证明文件。</w:t>
      </w:r>
    </w:p>
    <w:p w14:paraId="05DBF1B6">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根据《财政部司法部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p>
    <w:p w14:paraId="71301AF2">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4.政府采购项目执行《关于印发环境标志产品政府采购品目清单的通知》（财库〔2019〕18号）、《关于印发节能产品政府采购品目清单的通知》（财库〔2019〕19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w:t>
      </w:r>
      <w:r>
        <w:rPr>
          <w:rFonts w:hint="eastAsia" w:ascii="宋体" w:hAnsi="宋体" w:eastAsia="宋体" w:cs="Times New Roman"/>
          <w:color w:val="auto"/>
          <w:sz w:val="24"/>
          <w:highlight w:val="none"/>
          <w:lang w:eastAsia="zh-CN"/>
        </w:rPr>
        <w:t>磋商供应商</w:t>
      </w:r>
      <w:r>
        <w:rPr>
          <w:rFonts w:hint="eastAsia" w:ascii="宋体" w:hAnsi="宋体" w:eastAsia="宋体" w:cs="Times New Roman"/>
          <w:color w:val="auto"/>
          <w:sz w:val="24"/>
          <w:highlight w:val="none"/>
        </w:rPr>
        <w:t>须按</w:t>
      </w:r>
      <w:r>
        <w:rPr>
          <w:rFonts w:hint="eastAsia" w:ascii="宋体" w:hAnsi="宋体" w:cs="Times New Roman"/>
          <w:color w:val="auto"/>
          <w:sz w:val="24"/>
          <w:highlight w:val="none"/>
          <w:lang w:eastAsia="zh-CN"/>
        </w:rPr>
        <w:t>响应文件</w:t>
      </w:r>
      <w:r>
        <w:rPr>
          <w:rFonts w:hint="eastAsia" w:ascii="宋体" w:hAnsi="宋体" w:eastAsia="宋体" w:cs="Times New Roman"/>
          <w:color w:val="auto"/>
          <w:sz w:val="24"/>
          <w:highlight w:val="none"/>
        </w:rPr>
        <w:t>要求提供相关产品认证证书。</w:t>
      </w:r>
    </w:p>
    <w:p w14:paraId="7054FBCB">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5.为助力打好污染防治攻坚战，推广使用绿色包装，政府采购项目中涉及商品包装和快递包装的，</w:t>
      </w:r>
      <w:r>
        <w:rPr>
          <w:rFonts w:hint="eastAsia" w:ascii="宋体" w:hAnsi="宋体" w:eastAsia="宋体" w:cs="Times New Roman"/>
          <w:color w:val="auto"/>
          <w:sz w:val="24"/>
          <w:highlight w:val="none"/>
          <w:lang w:eastAsia="zh-CN"/>
        </w:rPr>
        <w:t>磋商供应商</w:t>
      </w:r>
      <w:r>
        <w:rPr>
          <w:rFonts w:hint="eastAsia" w:ascii="宋体" w:hAnsi="宋体" w:eastAsia="宋体" w:cs="Times New Roman"/>
          <w:color w:val="auto"/>
          <w:sz w:val="24"/>
          <w:highlight w:val="none"/>
        </w:rPr>
        <w:t>提供产品及相关快递服务的具体包装要求要参考《商品包装政府采购需求标准（试行）》、《快递包装政府采购需求标准（试行）》。</w:t>
      </w:r>
    </w:p>
    <w:p w14:paraId="01D38809">
      <w:pPr>
        <w:spacing w:line="360" w:lineRule="auto"/>
        <w:ind w:firstLine="480"/>
        <w:rPr>
          <w:rFonts w:ascii="宋体" w:hAnsi="宋体" w:eastAsia="宋体" w:cs="Times New Roman"/>
          <w:color w:val="auto"/>
          <w:sz w:val="24"/>
          <w:highlight w:val="none"/>
        </w:rPr>
      </w:pPr>
      <w:r>
        <w:rPr>
          <w:rFonts w:hint="eastAsia" w:ascii="宋体" w:hAnsi="宋体" w:eastAsia="宋体" w:cs="Times New Roman"/>
          <w:color w:val="auto"/>
          <w:sz w:val="24"/>
          <w:highlight w:val="none"/>
        </w:rPr>
        <w:t>6.政府采购项目执行《财政部生态环境部工业和信息化部关于印发&lt;绿色数据中心政府采购需求标准（试行）&gt;的通知》（财库〔2023〕7号）相关要求。</w:t>
      </w:r>
    </w:p>
    <w:p w14:paraId="56A7AEDF">
      <w:pPr>
        <w:spacing w:line="360" w:lineRule="auto"/>
        <w:ind w:firstLine="480"/>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rPr>
        <w:t>7.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Times New Roman"/>
          <w:color w:val="auto"/>
          <w:sz w:val="24"/>
          <w:highlight w:val="none"/>
          <w:lang w:val="en-US" w:eastAsia="zh-CN"/>
        </w:rPr>
        <w:t>。</w:t>
      </w:r>
    </w:p>
    <w:p w14:paraId="7905AD32">
      <w:pPr>
        <w:pStyle w:val="183"/>
        <w:jc w:val="center"/>
        <w:rPr>
          <w:color w:val="auto"/>
          <w:highlight w:val="none"/>
        </w:rPr>
      </w:pPr>
      <w:r>
        <w:rPr>
          <w:color w:val="auto"/>
          <w:highlight w:val="none"/>
        </w:rPr>
        <w:t>九、质疑和投诉</w:t>
      </w:r>
    </w:p>
    <w:p w14:paraId="47C8D9D6">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w:t>
      </w:r>
      <w:r>
        <w:rPr>
          <w:rFonts w:hint="eastAsia" w:ascii="Times New Roman" w:hAnsi="Times New Roman"/>
          <w:b/>
          <w:bCs/>
          <w:color w:val="auto"/>
          <w:sz w:val="24"/>
          <w:szCs w:val="24"/>
          <w:highlight w:val="none"/>
        </w:rPr>
        <w:t xml:space="preserve">. </w:t>
      </w:r>
      <w:r>
        <w:rPr>
          <w:rFonts w:ascii="Times New Roman" w:hAnsi="Times New Roman"/>
          <w:b/>
          <w:bCs/>
          <w:color w:val="auto"/>
          <w:sz w:val="24"/>
          <w:szCs w:val="24"/>
          <w:highlight w:val="none"/>
        </w:rPr>
        <w:t>质疑</w:t>
      </w:r>
    </w:p>
    <w:p w14:paraId="6FA996EC">
      <w:pPr>
        <w:pStyle w:val="203"/>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1.1</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质疑的提出</w:t>
      </w:r>
    </w:p>
    <w:p w14:paraId="0E8E7064">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1.1.1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提出质疑的供应商应当是参与所质疑项目采购活动的供应商。</w:t>
      </w:r>
    </w:p>
    <w:p w14:paraId="56B889A4">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1.1.2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供应商认为采购文件、采购过程、成交结果使自己的权益受到损害的，可以在知道或者应知其权益受到损害之日（获取采购文件之日起、成交公告发布之日起）起七个工作日内，以书面形式向采购人或</w:t>
      </w:r>
      <w:r>
        <w:rPr>
          <w:rFonts w:hint="eastAsia" w:ascii="Times New Roman" w:hAnsi="Times New Roman"/>
          <w:color w:val="auto"/>
          <w:sz w:val="24"/>
          <w:szCs w:val="24"/>
          <w:highlight w:val="none"/>
        </w:rPr>
        <w:t>代理机构</w:t>
      </w:r>
      <w:r>
        <w:rPr>
          <w:rFonts w:ascii="Times New Roman" w:hAnsi="Times New Roman"/>
          <w:color w:val="auto"/>
          <w:sz w:val="24"/>
          <w:szCs w:val="24"/>
          <w:highlight w:val="none"/>
        </w:rPr>
        <w:t>提出质疑。</w:t>
      </w:r>
    </w:p>
    <w:p w14:paraId="73830ABD">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供应商应当在法定质疑期内一次性提出针对同一采购程序环节的质疑。</w:t>
      </w:r>
      <w:r>
        <w:rPr>
          <w:rFonts w:ascii="Times New Roman" w:hAnsi="Times New Roman"/>
          <w:b/>
          <w:bCs/>
          <w:color w:val="auto"/>
          <w:sz w:val="24"/>
          <w:szCs w:val="24"/>
          <w:highlight w:val="none"/>
        </w:rPr>
        <w:t>未依照采购公告要求获取采购文件的供应商，视为未参与该项目的采购活动，不具备对该采购文件提出质疑的法定权利。</w:t>
      </w:r>
    </w:p>
    <w:p w14:paraId="6A1B8901">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1.1.3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提出质疑时，必须坚持“谁主张，谁举证”、“实事求是”的原则，不能臆测。属于须由法定部门调查、侦查或先行作出相关认定的事项，质疑供应商应当依法申请具有法定职权的部门查清、认定，并将相关结果提供给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不具有法定调查、认定权限。</w:t>
      </w:r>
    </w:p>
    <w:p w14:paraId="024C0EC0">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1.1.4</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质疑函的接收方式为供应商书面原件提交</w:t>
      </w:r>
      <w:r>
        <w:rPr>
          <w:rFonts w:ascii="Times New Roman" w:hAnsi="Times New Roman"/>
          <w:color w:val="auto"/>
          <w:sz w:val="24"/>
          <w:szCs w:val="24"/>
          <w:highlight w:val="none"/>
        </w:rPr>
        <w:t>。联系部门、联系电话和通讯地址详见本采购文件第一章。质疑实行实名制，不得进行虚假、恶意质疑。</w:t>
      </w:r>
    </w:p>
    <w:p w14:paraId="3F3450AB">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1.1.5</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质疑函应当使用范本</w:t>
      </w:r>
      <w:r>
        <w:rPr>
          <w:rFonts w:ascii="Times New Roman" w:hAnsi="Times New Roman"/>
          <w:color w:val="auto"/>
          <w:sz w:val="24"/>
          <w:szCs w:val="24"/>
          <w:highlight w:val="none"/>
        </w:rPr>
        <w:t>（详见连云港市政府采购交易平台/监管信息-意见反馈）。</w:t>
      </w:r>
    </w:p>
    <w:p w14:paraId="751216DE">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供应商提出质疑应当提交</w:t>
      </w:r>
      <w:r>
        <w:rPr>
          <w:rFonts w:ascii="Times New Roman" w:hAnsi="Times New Roman"/>
          <w:b/>
          <w:bCs/>
          <w:color w:val="auto"/>
          <w:sz w:val="24"/>
          <w:szCs w:val="24"/>
          <w:highlight w:val="none"/>
        </w:rPr>
        <w:t>质疑函</w:t>
      </w:r>
      <w:r>
        <w:rPr>
          <w:rFonts w:ascii="Times New Roman" w:hAnsi="Times New Roman"/>
          <w:color w:val="auto"/>
          <w:sz w:val="24"/>
          <w:szCs w:val="24"/>
          <w:highlight w:val="none"/>
        </w:rPr>
        <w:t>和</w:t>
      </w:r>
      <w:r>
        <w:rPr>
          <w:rFonts w:ascii="Times New Roman" w:hAnsi="Times New Roman"/>
          <w:b/>
          <w:bCs/>
          <w:color w:val="auto"/>
          <w:sz w:val="24"/>
          <w:szCs w:val="24"/>
          <w:highlight w:val="none"/>
        </w:rPr>
        <w:t>必要的证明材料</w:t>
      </w:r>
      <w:r>
        <w:rPr>
          <w:rFonts w:ascii="Times New Roman" w:hAnsi="Times New Roman"/>
          <w:color w:val="auto"/>
          <w:sz w:val="24"/>
          <w:szCs w:val="24"/>
          <w:highlight w:val="none"/>
        </w:rPr>
        <w:t>。应当包括下列内容：</w:t>
      </w:r>
    </w:p>
    <w:p w14:paraId="2DE5837A">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（1）供应商的姓名或者名称、地址、邮编、联系人及联系电话；</w:t>
      </w:r>
    </w:p>
    <w:p w14:paraId="65C2F5C1">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（2）质疑项目的名称、编号；</w:t>
      </w:r>
    </w:p>
    <w:p w14:paraId="384B9AE1">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（3）具体、明确的质疑事项和与质疑事项相关的请求；</w:t>
      </w:r>
    </w:p>
    <w:p w14:paraId="16C2C86F">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（4）事实依据；</w:t>
      </w:r>
    </w:p>
    <w:p w14:paraId="6E9846EF">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（5）必要的法律依据；</w:t>
      </w:r>
    </w:p>
    <w:p w14:paraId="774F2124">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（6）提出质疑的日期。</w:t>
      </w:r>
    </w:p>
    <w:p w14:paraId="68DEF9EA">
      <w:pPr>
        <w:pStyle w:val="203"/>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（7）</w:t>
      </w:r>
      <w:r>
        <w:rPr>
          <w:rFonts w:ascii="Times New Roman" w:hAnsi="Times New Roman"/>
          <w:b/>
          <w:bCs/>
          <w:color w:val="auto"/>
          <w:sz w:val="24"/>
          <w:szCs w:val="24"/>
          <w:highlight w:val="none"/>
        </w:rPr>
        <w:t>必要的证明材料</w:t>
      </w:r>
    </w:p>
    <w:p w14:paraId="2583A81D">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（8）营业执照复印件及法定代表人授权委托书、法定代表人身份证复印件、委托代理人身份证复印件</w:t>
      </w:r>
      <w:r>
        <w:rPr>
          <w:rFonts w:hint="eastAsia" w:hAnsi="宋体"/>
          <w:color w:val="auto"/>
          <w:sz w:val="24"/>
          <w:highlight w:val="none"/>
        </w:rPr>
        <w:t>、</w:t>
      </w:r>
      <w:r>
        <w:rPr>
          <w:rFonts w:hAnsi="宋体" w:cs="宋体"/>
          <w:color w:val="auto"/>
          <w:sz w:val="24"/>
          <w:szCs w:val="24"/>
          <w:highlight w:val="none"/>
        </w:rPr>
        <w:t>采购文件</w:t>
      </w:r>
      <w:r>
        <w:rPr>
          <w:rFonts w:hint="eastAsia" w:hAnsi="宋体" w:cs="宋体"/>
          <w:color w:val="auto"/>
          <w:sz w:val="24"/>
          <w:szCs w:val="24"/>
          <w:highlight w:val="none"/>
          <w:lang w:eastAsia="zh-CN"/>
        </w:rPr>
        <w:t>（</w:t>
      </w:r>
      <w:r>
        <w:rPr>
          <w:rFonts w:hAnsi="宋体" w:cs="宋体"/>
          <w:color w:val="auto"/>
          <w:sz w:val="24"/>
          <w:szCs w:val="24"/>
          <w:highlight w:val="none"/>
        </w:rPr>
        <w:t>交易文件</w:t>
      </w:r>
      <w:r>
        <w:rPr>
          <w:rFonts w:hint="eastAsia" w:hAnsi="宋体" w:cs="宋体"/>
          <w:color w:val="auto"/>
          <w:sz w:val="24"/>
          <w:szCs w:val="24"/>
          <w:highlight w:val="none"/>
          <w:lang w:eastAsia="zh-CN"/>
        </w:rPr>
        <w:t>）</w:t>
      </w:r>
      <w:r>
        <w:rPr>
          <w:rFonts w:hAnsi="宋体" w:cs="宋体"/>
          <w:color w:val="auto"/>
          <w:sz w:val="24"/>
          <w:szCs w:val="24"/>
          <w:highlight w:val="none"/>
        </w:rPr>
        <w:t>下载回执函</w:t>
      </w:r>
      <w:r>
        <w:rPr>
          <w:rFonts w:ascii="Times New Roman" w:hAnsi="Times New Roman"/>
          <w:color w:val="auto"/>
          <w:sz w:val="24"/>
          <w:szCs w:val="24"/>
          <w:highlight w:val="none"/>
        </w:rPr>
        <w:t>。</w:t>
      </w:r>
    </w:p>
    <w:p w14:paraId="299ECEFB">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供应商为自然人的，应当由本人签字；供应商为法人或者其他组织的，应当由法定代表人、主要负责人，或者其授权代表签字或者盖章，并加盖单位公章。</w:t>
      </w:r>
    </w:p>
    <w:p w14:paraId="2963E896">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2.2</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质疑函的受理和答复</w:t>
      </w:r>
    </w:p>
    <w:p w14:paraId="18780230">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2.2.1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不负责搜集必要的证明材料等工作。</w:t>
      </w:r>
    </w:p>
    <w:p w14:paraId="2C09614F">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2.2.2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对符合质疑要求的，采购人、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接收并登记《质疑函登记表》。在处理过程中，发现需要质疑供应商进一步补充必要的证明材料的，质疑供应商应在法定的时间内提供，质疑答复时间相应顺延。质疑供应商不能按时提供必要的证明材料的，视同放弃质疑。</w:t>
      </w:r>
    </w:p>
    <w:p w14:paraId="3A7E4C5C">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2.2.3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对不符合质疑要求的，采购人、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有权要求其补充必要的证明材料，质疑供应商未在法定的时间内提供补充必要的证明材料的，视同放弃质疑。</w:t>
      </w:r>
    </w:p>
    <w:p w14:paraId="65C977B4">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2.2.4</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采购人、</w:t>
      </w:r>
      <w:r>
        <w:rPr>
          <w:rFonts w:hint="eastAsia" w:ascii="Times New Roman" w:hAnsi="Times New Roman"/>
          <w:color w:val="auto"/>
          <w:sz w:val="24"/>
          <w:szCs w:val="24"/>
          <w:highlight w:val="none"/>
        </w:rPr>
        <w:t>代理公司</w:t>
      </w:r>
      <w:r>
        <w:rPr>
          <w:rFonts w:ascii="Times New Roman" w:hAnsi="Times New Roman"/>
          <w:color w:val="auto"/>
          <w:sz w:val="24"/>
          <w:szCs w:val="24"/>
          <w:highlight w:val="none"/>
        </w:rPr>
        <w:t>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p>
    <w:p w14:paraId="27E106D2">
      <w:pPr>
        <w:pStyle w:val="203"/>
        <w:ind w:firstLine="360"/>
        <w:rPr>
          <w:rFonts w:ascii="Times New Roman" w:hAnsi="Times New Roman"/>
          <w:b/>
          <w:bCs/>
          <w:color w:val="auto"/>
          <w:sz w:val="24"/>
          <w:szCs w:val="24"/>
          <w:highlight w:val="none"/>
        </w:rPr>
      </w:pPr>
      <w:r>
        <w:rPr>
          <w:rFonts w:ascii="Times New Roman" w:hAnsi="Times New Roman"/>
          <w:color w:val="auto"/>
          <w:sz w:val="24"/>
          <w:szCs w:val="24"/>
          <w:highlight w:val="none"/>
        </w:rPr>
        <w:t>2.3</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质疑处理</w:t>
      </w:r>
    </w:p>
    <w:p w14:paraId="6FE6BE65">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2.3.1</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质疑供应商不按照法定程序进行质疑投诉的，视为一般失信行为。</w:t>
      </w:r>
    </w:p>
    <w:p w14:paraId="5454A433">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2.3.2</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质疑供应商不配合或者采用不正当手段干扰政府采购质疑、投诉处理工作的，视为一般失信行为。</w:t>
      </w:r>
    </w:p>
    <w:p w14:paraId="1D26DFD2">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2.3.3</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质疑供应商投诉受理期间，就同一事项多头举报，干扰财政部门投诉处理的，视为一般失信行为。</w:t>
      </w:r>
    </w:p>
    <w:p w14:paraId="2AE8BA9D">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2.3.4</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质疑供应商在全国范围12个月内三次以上质疑查无实据的，视为一般失信行为。</w:t>
      </w:r>
    </w:p>
    <w:p w14:paraId="59B217C5">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2.3.5</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69634195">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2.3.6</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质疑供应商在全国范围12个月内三次以上投诉查无实据的，视为严重失信行为。</w:t>
      </w:r>
    </w:p>
    <w:p w14:paraId="54E85B09">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2.4 未尽事宜，参照相关法律法规。</w:t>
      </w:r>
    </w:p>
    <w:p w14:paraId="1D384351">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3</w:t>
      </w:r>
      <w:r>
        <w:rPr>
          <w:rFonts w:hint="eastAsia" w:ascii="Times New Roman" w:hAnsi="Times New Roman"/>
          <w:color w:val="auto"/>
          <w:sz w:val="24"/>
          <w:szCs w:val="24"/>
          <w:highlight w:val="none"/>
        </w:rPr>
        <w:t xml:space="preserve">. </w:t>
      </w:r>
      <w:r>
        <w:rPr>
          <w:rFonts w:ascii="Times New Roman" w:hAnsi="Times New Roman"/>
          <w:b/>
          <w:bCs/>
          <w:color w:val="auto"/>
          <w:sz w:val="24"/>
          <w:szCs w:val="24"/>
          <w:highlight w:val="none"/>
        </w:rPr>
        <w:t>投诉</w:t>
      </w:r>
    </w:p>
    <w:p w14:paraId="5A2B71DB">
      <w:pPr>
        <w:pStyle w:val="203"/>
        <w:ind w:firstLine="360"/>
        <w:rPr>
          <w:rFonts w:ascii="Times New Roman" w:hAnsi="Times New Roman"/>
          <w:color w:val="auto"/>
          <w:sz w:val="24"/>
          <w:szCs w:val="24"/>
          <w:highlight w:val="none"/>
        </w:rPr>
      </w:pPr>
      <w:r>
        <w:rPr>
          <w:rFonts w:ascii="Times New Roman" w:hAnsi="Times New Roman"/>
          <w:color w:val="auto"/>
          <w:sz w:val="24"/>
          <w:szCs w:val="24"/>
          <w:highlight w:val="none"/>
        </w:rPr>
        <w:t>投诉事项按有关法律法规执行。</w:t>
      </w:r>
    </w:p>
    <w:p w14:paraId="4B795B8D">
      <w:pPr>
        <w:pStyle w:val="203"/>
        <w:ind w:firstLine="0"/>
        <w:rPr>
          <w:rFonts w:ascii="Times New Roman" w:hAnsi="Times New Roman"/>
          <w:color w:val="auto"/>
          <w:szCs w:val="21"/>
          <w:highlight w:val="none"/>
        </w:rPr>
      </w:pPr>
    </w:p>
    <w:p w14:paraId="58CA57C7">
      <w:pPr>
        <w:pStyle w:val="182"/>
        <w:ind w:firstLine="2891"/>
        <w:jc w:val="both"/>
        <w:rPr>
          <w:color w:val="auto"/>
          <w:highlight w:val="none"/>
        </w:rPr>
        <w:sectPr>
          <w:footerReference r:id="rId10" w:type="first"/>
          <w:footerReference r:id="rId9" w:type="default"/>
          <w:pgSz w:w="11907" w:h="16840"/>
          <w:pgMar w:top="1134" w:right="1134" w:bottom="1134" w:left="1134" w:header="720" w:footer="720" w:gutter="0"/>
          <w:pgNumType w:start="1"/>
          <w:cols w:space="1701" w:num="1"/>
          <w:titlePg/>
          <w:docGrid w:linePitch="360" w:charSpace="0"/>
        </w:sectPr>
      </w:pPr>
      <w:bookmarkStart w:id="153" w:name="_Toc465267862"/>
      <w:bookmarkStart w:id="154" w:name="_Toc204595693"/>
      <w:bookmarkStart w:id="155" w:name="_Toc482347463"/>
      <w:bookmarkStart w:id="156" w:name="_Toc30248"/>
    </w:p>
    <w:p w14:paraId="398CDB16">
      <w:pPr>
        <w:pStyle w:val="182"/>
        <w:ind w:firstLine="2891"/>
        <w:jc w:val="both"/>
        <w:rPr>
          <w:color w:val="auto"/>
          <w:highlight w:val="none"/>
        </w:rPr>
      </w:pPr>
      <w:r>
        <w:rPr>
          <w:color w:val="auto"/>
          <w:highlight w:val="none"/>
        </w:rPr>
        <w:t>第三章  政府采购合同格式</w:t>
      </w:r>
      <w:bookmarkEnd w:id="153"/>
      <w:bookmarkEnd w:id="154"/>
      <w:bookmarkEnd w:id="155"/>
      <w:bookmarkEnd w:id="156"/>
    </w:p>
    <w:p w14:paraId="427E5E7E">
      <w:pPr>
        <w:ind w:firstLine="880"/>
        <w:rPr>
          <w:color w:val="auto"/>
          <w:sz w:val="44"/>
          <w:highlight w:val="none"/>
        </w:rPr>
      </w:pPr>
    </w:p>
    <w:p w14:paraId="49A73FAA">
      <w:pPr>
        <w:ind w:firstLine="880"/>
        <w:rPr>
          <w:color w:val="auto"/>
          <w:sz w:val="44"/>
          <w:highlight w:val="none"/>
        </w:rPr>
      </w:pPr>
    </w:p>
    <w:p w14:paraId="60DD435D">
      <w:pPr>
        <w:ind w:firstLine="2078"/>
        <w:rPr>
          <w:b/>
          <w:bCs/>
          <w:color w:val="auto"/>
          <w:sz w:val="52"/>
          <w:highlight w:val="none"/>
        </w:rPr>
      </w:pPr>
      <w:r>
        <w:rPr>
          <w:b/>
          <w:bCs/>
          <w:color w:val="auto"/>
          <w:sz w:val="52"/>
          <w:highlight w:val="none"/>
        </w:rPr>
        <w:t>连 云 港 市 政 府 采 购</w:t>
      </w:r>
    </w:p>
    <w:p w14:paraId="27F7C8A7">
      <w:pPr>
        <w:ind w:firstLine="0"/>
        <w:rPr>
          <w:color w:val="auto"/>
          <w:highlight w:val="none"/>
        </w:rPr>
      </w:pPr>
    </w:p>
    <w:p w14:paraId="42C47211">
      <w:pPr>
        <w:ind w:firstLine="0"/>
        <w:rPr>
          <w:color w:val="auto"/>
          <w:highlight w:val="none"/>
        </w:rPr>
      </w:pPr>
    </w:p>
    <w:p w14:paraId="3617CBDB">
      <w:pPr>
        <w:ind w:firstLine="883"/>
        <w:jc w:val="center"/>
        <w:rPr>
          <w:b/>
          <w:bCs/>
          <w:color w:val="auto"/>
          <w:sz w:val="44"/>
          <w:highlight w:val="none"/>
        </w:rPr>
      </w:pPr>
      <w:r>
        <w:rPr>
          <w:b/>
          <w:bCs/>
          <w:color w:val="auto"/>
          <w:sz w:val="44"/>
          <w:highlight w:val="none"/>
          <w:u w:val="single"/>
        </w:rPr>
        <w:t xml:space="preserve">                    </w:t>
      </w:r>
      <w:r>
        <w:rPr>
          <w:b/>
          <w:bCs/>
          <w:color w:val="auto"/>
          <w:sz w:val="44"/>
          <w:highlight w:val="none"/>
        </w:rPr>
        <w:t>合同</w:t>
      </w:r>
    </w:p>
    <w:p w14:paraId="6F23C8CC">
      <w:pPr>
        <w:ind w:firstLine="480"/>
        <w:rPr>
          <w:color w:val="auto"/>
          <w:highlight w:val="none"/>
        </w:rPr>
      </w:pPr>
    </w:p>
    <w:p w14:paraId="170AA43B">
      <w:pPr>
        <w:ind w:firstLine="3070"/>
        <w:rPr>
          <w:b/>
          <w:bCs/>
          <w:color w:val="auto"/>
          <w:sz w:val="44"/>
          <w:szCs w:val="44"/>
          <w:highlight w:val="none"/>
        </w:rPr>
      </w:pPr>
    </w:p>
    <w:p w14:paraId="27611DF8">
      <w:pPr>
        <w:ind w:firstLine="880"/>
        <w:rPr>
          <w:color w:val="auto"/>
          <w:sz w:val="44"/>
          <w:szCs w:val="44"/>
          <w:highlight w:val="none"/>
        </w:rPr>
      </w:pPr>
    </w:p>
    <w:p w14:paraId="0E5A932B">
      <w:pPr>
        <w:ind w:firstLine="1966"/>
        <w:rPr>
          <w:b/>
          <w:bCs/>
          <w:color w:val="auto"/>
          <w:sz w:val="44"/>
          <w:szCs w:val="44"/>
          <w:highlight w:val="none"/>
        </w:rPr>
      </w:pPr>
      <w:r>
        <w:rPr>
          <w:b/>
          <w:bCs/>
          <w:color w:val="auto"/>
          <w:sz w:val="44"/>
          <w:szCs w:val="44"/>
          <w:highlight w:val="none"/>
        </w:rPr>
        <w:t>合同编号：</w:t>
      </w:r>
    </w:p>
    <w:p w14:paraId="224C0DEA">
      <w:pPr>
        <w:ind w:firstLine="880"/>
        <w:rPr>
          <w:color w:val="auto"/>
          <w:sz w:val="44"/>
          <w:highlight w:val="none"/>
        </w:rPr>
      </w:pPr>
    </w:p>
    <w:p w14:paraId="146CBF63">
      <w:pPr>
        <w:ind w:firstLine="880"/>
        <w:rPr>
          <w:color w:val="auto"/>
          <w:sz w:val="44"/>
          <w:highlight w:val="none"/>
        </w:rPr>
      </w:pPr>
    </w:p>
    <w:p w14:paraId="7BD72930">
      <w:pPr>
        <w:ind w:firstLine="880"/>
        <w:rPr>
          <w:color w:val="auto"/>
          <w:sz w:val="44"/>
          <w:highlight w:val="none"/>
        </w:rPr>
      </w:pPr>
    </w:p>
    <w:p w14:paraId="4F7988E7">
      <w:pPr>
        <w:ind w:firstLine="1758"/>
        <w:rPr>
          <w:b/>
          <w:bCs/>
          <w:color w:val="auto"/>
          <w:sz w:val="44"/>
          <w:highlight w:val="none"/>
        </w:rPr>
      </w:pPr>
      <w:r>
        <w:rPr>
          <w:b/>
          <w:bCs/>
          <w:color w:val="auto"/>
          <w:sz w:val="44"/>
          <w:highlight w:val="none"/>
        </w:rPr>
        <w:t>采购人：</w:t>
      </w:r>
    </w:p>
    <w:p w14:paraId="1641738D">
      <w:pPr>
        <w:ind w:firstLine="1758"/>
        <w:rPr>
          <w:b/>
          <w:bCs/>
          <w:color w:val="auto"/>
          <w:sz w:val="44"/>
          <w:highlight w:val="none"/>
        </w:rPr>
      </w:pPr>
      <w:r>
        <w:rPr>
          <w:b/>
          <w:bCs/>
          <w:color w:val="auto"/>
          <w:sz w:val="44"/>
          <w:highlight w:val="none"/>
        </w:rPr>
        <w:t>成交供应商：</w:t>
      </w:r>
    </w:p>
    <w:p w14:paraId="11606AB7">
      <w:pPr>
        <w:ind w:firstLine="480"/>
        <w:rPr>
          <w:color w:val="auto"/>
          <w:highlight w:val="none"/>
        </w:rPr>
      </w:pPr>
    </w:p>
    <w:p w14:paraId="18438DA6">
      <w:pPr>
        <w:pStyle w:val="183"/>
        <w:jc w:val="center"/>
        <w:rPr>
          <w:color w:val="auto"/>
          <w:sz w:val="32"/>
          <w:szCs w:val="40"/>
          <w:highlight w:val="none"/>
        </w:rPr>
        <w:sectPr>
          <w:pgSz w:w="11907" w:h="16840"/>
          <w:pgMar w:top="1134" w:right="1134" w:bottom="1134" w:left="1134" w:header="720" w:footer="720" w:gutter="0"/>
          <w:pgNumType w:start="1"/>
          <w:cols w:space="1701" w:num="1"/>
          <w:titlePg/>
          <w:docGrid w:linePitch="360" w:charSpace="0"/>
        </w:sectPr>
      </w:pPr>
      <w:bookmarkStart w:id="157" w:name="_Toc153678433"/>
      <w:bookmarkStart w:id="158" w:name="_Toc142708870"/>
    </w:p>
    <w:p w14:paraId="118786C5">
      <w:pPr>
        <w:pStyle w:val="183"/>
        <w:jc w:val="center"/>
        <w:rPr>
          <w:color w:val="auto"/>
          <w:highlight w:val="none"/>
        </w:rPr>
      </w:pPr>
      <w:r>
        <w:rPr>
          <w:color w:val="auto"/>
          <w:sz w:val="32"/>
          <w:szCs w:val="40"/>
          <w:highlight w:val="none"/>
        </w:rPr>
        <w:t>第一部分  协议书格式</w:t>
      </w:r>
    </w:p>
    <w:p w14:paraId="156F7893">
      <w:pPr>
        <w:pStyle w:val="203"/>
        <w:spacing w:line="440" w:lineRule="exact"/>
        <w:ind w:firstLine="420"/>
        <w:rPr>
          <w:rFonts w:ascii="Times New Roman" w:hAnsi="Times New Roman"/>
          <w:color w:val="auto"/>
          <w:highlight w:val="none"/>
        </w:rPr>
      </w:pPr>
    </w:p>
    <w:p w14:paraId="0122C09A">
      <w:pPr>
        <w:pStyle w:val="217"/>
        <w:ind w:firstLine="420"/>
        <w:rPr>
          <w:bCs/>
          <w:color w:val="auto"/>
          <w:sz w:val="21"/>
          <w:szCs w:val="20"/>
          <w:highlight w:val="none"/>
        </w:rPr>
      </w:pPr>
      <w:r>
        <w:rPr>
          <w:bCs/>
          <w:color w:val="auto"/>
          <w:sz w:val="21"/>
          <w:szCs w:val="20"/>
          <w:highlight w:val="none"/>
        </w:rPr>
        <w:t>发包人：</w:t>
      </w:r>
      <w:r>
        <w:rPr>
          <w:bCs/>
          <w:color w:val="auto"/>
          <w:sz w:val="21"/>
          <w:szCs w:val="20"/>
          <w:highlight w:val="none"/>
          <w:u w:val="single"/>
        </w:rPr>
        <w:t xml:space="preserve">                              </w:t>
      </w:r>
      <w:r>
        <w:rPr>
          <w:rFonts w:hint="eastAsia"/>
          <w:bCs/>
          <w:color w:val="auto"/>
          <w:sz w:val="21"/>
          <w:szCs w:val="20"/>
          <w:highlight w:val="none"/>
          <w:u w:val="single"/>
          <w:lang w:eastAsia="zh-CN"/>
        </w:rPr>
        <w:t>（</w:t>
      </w:r>
      <w:r>
        <w:rPr>
          <w:bCs/>
          <w:color w:val="auto"/>
          <w:sz w:val="21"/>
          <w:szCs w:val="20"/>
          <w:highlight w:val="none"/>
        </w:rPr>
        <w:t>简称甲方</w:t>
      </w:r>
      <w:r>
        <w:rPr>
          <w:rFonts w:hint="eastAsia"/>
          <w:bCs/>
          <w:color w:val="auto"/>
          <w:sz w:val="21"/>
          <w:szCs w:val="20"/>
          <w:highlight w:val="none"/>
          <w:lang w:eastAsia="zh-CN"/>
        </w:rPr>
        <w:t>）</w:t>
      </w:r>
    </w:p>
    <w:p w14:paraId="4527F071">
      <w:pPr>
        <w:pStyle w:val="217"/>
        <w:ind w:firstLine="420"/>
        <w:rPr>
          <w:bCs/>
          <w:color w:val="auto"/>
          <w:sz w:val="21"/>
          <w:szCs w:val="20"/>
          <w:highlight w:val="none"/>
        </w:rPr>
      </w:pPr>
      <w:r>
        <w:rPr>
          <w:bCs/>
          <w:color w:val="auto"/>
          <w:sz w:val="21"/>
          <w:szCs w:val="20"/>
          <w:highlight w:val="none"/>
        </w:rPr>
        <w:t>承包人：</w:t>
      </w:r>
      <w:r>
        <w:rPr>
          <w:bCs/>
          <w:color w:val="auto"/>
          <w:sz w:val="21"/>
          <w:szCs w:val="20"/>
          <w:highlight w:val="none"/>
          <w:u w:val="single"/>
        </w:rPr>
        <w:t xml:space="preserve">                              </w:t>
      </w:r>
      <w:r>
        <w:rPr>
          <w:rFonts w:hint="eastAsia"/>
          <w:bCs/>
          <w:color w:val="auto"/>
          <w:sz w:val="21"/>
          <w:szCs w:val="20"/>
          <w:highlight w:val="none"/>
          <w:u w:val="single"/>
          <w:lang w:eastAsia="zh-CN"/>
        </w:rPr>
        <w:t>（</w:t>
      </w:r>
      <w:r>
        <w:rPr>
          <w:bCs/>
          <w:color w:val="auto"/>
          <w:sz w:val="21"/>
          <w:szCs w:val="20"/>
          <w:highlight w:val="none"/>
        </w:rPr>
        <w:t>简称乙方</w:t>
      </w:r>
      <w:r>
        <w:rPr>
          <w:rFonts w:hint="eastAsia"/>
          <w:bCs/>
          <w:color w:val="auto"/>
          <w:sz w:val="21"/>
          <w:szCs w:val="20"/>
          <w:highlight w:val="none"/>
          <w:lang w:eastAsia="zh-CN"/>
        </w:rPr>
        <w:t>）</w:t>
      </w:r>
    </w:p>
    <w:p w14:paraId="4F040BB9">
      <w:pPr>
        <w:pStyle w:val="217"/>
        <w:ind w:firstLine="420"/>
        <w:rPr>
          <w:rFonts w:hint="eastAsia"/>
          <w:bCs/>
          <w:color w:val="auto"/>
          <w:sz w:val="21"/>
          <w:szCs w:val="20"/>
          <w:highlight w:val="none"/>
        </w:rPr>
      </w:pPr>
      <w:r>
        <w:rPr>
          <w:rFonts w:hint="eastAsia"/>
          <w:bCs/>
          <w:color w:val="auto"/>
          <w:sz w:val="21"/>
          <w:szCs w:val="20"/>
          <w:highlight w:val="none"/>
        </w:rPr>
        <w:t>见</w:t>
      </w:r>
      <w:r>
        <w:rPr>
          <w:bCs/>
          <w:color w:val="auto"/>
          <w:sz w:val="21"/>
          <w:szCs w:val="20"/>
          <w:highlight w:val="none"/>
        </w:rPr>
        <w:t>证方：</w:t>
      </w:r>
      <w:r>
        <w:rPr>
          <w:rFonts w:hint="eastAsia"/>
          <w:bCs/>
          <w:color w:val="auto"/>
          <w:sz w:val="21"/>
          <w:szCs w:val="20"/>
          <w:highlight w:val="none"/>
          <w:lang w:eastAsia="zh-CN"/>
        </w:rPr>
        <w:t>江苏坤廷工程咨询管理有限公司</w:t>
      </w:r>
      <w:r>
        <w:rPr>
          <w:rFonts w:hint="eastAsia"/>
          <w:bCs/>
          <w:color w:val="auto"/>
          <w:sz w:val="21"/>
          <w:szCs w:val="20"/>
          <w:highlight w:val="none"/>
        </w:rPr>
        <w:t xml:space="preserve"> </w:t>
      </w:r>
    </w:p>
    <w:p w14:paraId="404A25EC">
      <w:pPr>
        <w:pStyle w:val="217"/>
        <w:ind w:firstLine="420"/>
        <w:rPr>
          <w:bCs/>
          <w:color w:val="auto"/>
          <w:sz w:val="21"/>
          <w:szCs w:val="20"/>
          <w:highlight w:val="none"/>
        </w:rPr>
      </w:pPr>
      <w:r>
        <w:rPr>
          <w:bCs/>
          <w:color w:val="auto"/>
          <w:sz w:val="21"/>
          <w:szCs w:val="20"/>
          <w:highlight w:val="none"/>
        </w:rPr>
        <w:t>依照《中华人民共和国民法典》、《中华人民共和国政府采购法》及其他有关法律、行政法规，遵循平等、自愿、公平和诚实信用的原则，双方就本建设工程施工事项协商一致，订立本合同。</w:t>
      </w:r>
    </w:p>
    <w:p w14:paraId="553C2BF2">
      <w:pPr>
        <w:pStyle w:val="217"/>
        <w:ind w:firstLine="422"/>
        <w:rPr>
          <w:b/>
          <w:bCs/>
          <w:color w:val="auto"/>
          <w:sz w:val="21"/>
          <w:szCs w:val="20"/>
          <w:highlight w:val="none"/>
        </w:rPr>
      </w:pPr>
      <w:r>
        <w:rPr>
          <w:b/>
          <w:bCs/>
          <w:color w:val="auto"/>
          <w:sz w:val="21"/>
          <w:szCs w:val="20"/>
          <w:highlight w:val="none"/>
        </w:rPr>
        <w:t>一、工程概况</w:t>
      </w:r>
    </w:p>
    <w:p w14:paraId="5897F9F8">
      <w:pPr>
        <w:pStyle w:val="217"/>
        <w:ind w:firstLine="420"/>
        <w:rPr>
          <w:bCs/>
          <w:color w:val="auto"/>
          <w:sz w:val="21"/>
          <w:szCs w:val="20"/>
          <w:highlight w:val="none"/>
        </w:rPr>
      </w:pPr>
      <w:r>
        <w:rPr>
          <w:bCs/>
          <w:color w:val="auto"/>
          <w:sz w:val="21"/>
          <w:szCs w:val="20"/>
          <w:highlight w:val="none"/>
        </w:rPr>
        <w:t xml:space="preserve">工程名称： </w:t>
      </w:r>
    </w:p>
    <w:p w14:paraId="350E8E0A">
      <w:pPr>
        <w:pStyle w:val="217"/>
        <w:ind w:firstLine="420"/>
        <w:rPr>
          <w:bCs/>
          <w:color w:val="auto"/>
          <w:sz w:val="21"/>
          <w:szCs w:val="20"/>
          <w:highlight w:val="none"/>
        </w:rPr>
      </w:pPr>
      <w:r>
        <w:rPr>
          <w:bCs/>
          <w:color w:val="auto"/>
          <w:sz w:val="21"/>
          <w:szCs w:val="20"/>
          <w:highlight w:val="none"/>
        </w:rPr>
        <w:t xml:space="preserve">项目编号： </w:t>
      </w:r>
    </w:p>
    <w:p w14:paraId="40A1ACFF">
      <w:pPr>
        <w:pStyle w:val="217"/>
        <w:ind w:firstLine="420"/>
        <w:rPr>
          <w:bCs/>
          <w:color w:val="auto"/>
          <w:sz w:val="21"/>
          <w:szCs w:val="20"/>
          <w:highlight w:val="none"/>
        </w:rPr>
      </w:pPr>
      <w:r>
        <w:rPr>
          <w:bCs/>
          <w:color w:val="auto"/>
          <w:sz w:val="21"/>
          <w:szCs w:val="20"/>
          <w:highlight w:val="none"/>
        </w:rPr>
        <w:t>工程地点：</w:t>
      </w:r>
    </w:p>
    <w:p w14:paraId="419C69D4">
      <w:pPr>
        <w:pStyle w:val="217"/>
        <w:ind w:firstLine="420"/>
        <w:rPr>
          <w:bCs/>
          <w:color w:val="auto"/>
          <w:sz w:val="21"/>
          <w:szCs w:val="20"/>
          <w:highlight w:val="none"/>
        </w:rPr>
      </w:pPr>
      <w:r>
        <w:rPr>
          <w:bCs/>
          <w:color w:val="auto"/>
          <w:sz w:val="21"/>
          <w:szCs w:val="20"/>
          <w:highlight w:val="none"/>
        </w:rPr>
        <w:t xml:space="preserve">工程内容： </w:t>
      </w:r>
    </w:p>
    <w:p w14:paraId="4438EA9B">
      <w:pPr>
        <w:pStyle w:val="217"/>
        <w:ind w:firstLine="422"/>
        <w:rPr>
          <w:b/>
          <w:bCs/>
          <w:color w:val="auto"/>
          <w:sz w:val="21"/>
          <w:szCs w:val="20"/>
          <w:highlight w:val="none"/>
        </w:rPr>
      </w:pPr>
      <w:r>
        <w:rPr>
          <w:b/>
          <w:bCs/>
          <w:color w:val="auto"/>
          <w:sz w:val="21"/>
          <w:szCs w:val="20"/>
          <w:highlight w:val="none"/>
        </w:rPr>
        <w:t xml:space="preserve">二、工程承包范围 </w:t>
      </w:r>
    </w:p>
    <w:p w14:paraId="7A61D326">
      <w:pPr>
        <w:pStyle w:val="217"/>
        <w:ind w:firstLine="420"/>
        <w:rPr>
          <w:bCs/>
          <w:color w:val="auto"/>
          <w:sz w:val="21"/>
          <w:szCs w:val="20"/>
          <w:highlight w:val="none"/>
        </w:rPr>
      </w:pPr>
      <w:r>
        <w:rPr>
          <w:bCs/>
          <w:color w:val="auto"/>
          <w:sz w:val="21"/>
          <w:szCs w:val="20"/>
          <w:highlight w:val="none"/>
        </w:rPr>
        <w:t xml:space="preserve">承包范围： </w:t>
      </w:r>
    </w:p>
    <w:p w14:paraId="74BFE401">
      <w:pPr>
        <w:pStyle w:val="217"/>
        <w:ind w:firstLine="422"/>
        <w:rPr>
          <w:b/>
          <w:bCs/>
          <w:color w:val="auto"/>
          <w:sz w:val="21"/>
          <w:szCs w:val="20"/>
          <w:highlight w:val="none"/>
        </w:rPr>
      </w:pPr>
      <w:r>
        <w:rPr>
          <w:b/>
          <w:bCs/>
          <w:color w:val="auto"/>
          <w:sz w:val="21"/>
          <w:szCs w:val="20"/>
          <w:highlight w:val="none"/>
        </w:rPr>
        <w:t>三、合同工期</w:t>
      </w:r>
    </w:p>
    <w:p w14:paraId="7494CEFD">
      <w:pPr>
        <w:pStyle w:val="217"/>
        <w:ind w:firstLine="420"/>
        <w:rPr>
          <w:bCs/>
          <w:color w:val="auto"/>
          <w:sz w:val="21"/>
          <w:szCs w:val="20"/>
          <w:highlight w:val="none"/>
        </w:rPr>
      </w:pPr>
      <w:r>
        <w:rPr>
          <w:bCs/>
          <w:color w:val="auto"/>
          <w:sz w:val="21"/>
          <w:szCs w:val="20"/>
          <w:highlight w:val="none"/>
        </w:rPr>
        <w:t>开工日期：202</w:t>
      </w:r>
      <w:r>
        <w:rPr>
          <w:rFonts w:hint="eastAsia"/>
          <w:bCs/>
          <w:color w:val="auto"/>
          <w:sz w:val="21"/>
          <w:szCs w:val="20"/>
          <w:highlight w:val="none"/>
          <w:lang w:val="en-US" w:eastAsia="zh-CN"/>
        </w:rPr>
        <w:t>6</w:t>
      </w:r>
      <w:r>
        <w:rPr>
          <w:bCs/>
          <w:color w:val="auto"/>
          <w:sz w:val="21"/>
          <w:szCs w:val="20"/>
          <w:highlight w:val="none"/>
        </w:rPr>
        <w:t>年</w:t>
      </w:r>
      <w:r>
        <w:rPr>
          <w:bCs/>
          <w:color w:val="auto"/>
          <w:sz w:val="21"/>
          <w:szCs w:val="20"/>
          <w:highlight w:val="none"/>
          <w:u w:val="single"/>
        </w:rPr>
        <w:t xml:space="preserve">    </w:t>
      </w:r>
      <w:r>
        <w:rPr>
          <w:bCs/>
          <w:color w:val="auto"/>
          <w:sz w:val="21"/>
          <w:szCs w:val="20"/>
          <w:highlight w:val="none"/>
        </w:rPr>
        <w:t>月</w:t>
      </w:r>
      <w:r>
        <w:rPr>
          <w:bCs/>
          <w:color w:val="auto"/>
          <w:sz w:val="21"/>
          <w:szCs w:val="20"/>
          <w:highlight w:val="none"/>
          <w:u w:val="single"/>
        </w:rPr>
        <w:t xml:space="preserve">    </w:t>
      </w:r>
      <w:r>
        <w:rPr>
          <w:bCs/>
          <w:color w:val="auto"/>
          <w:sz w:val="21"/>
          <w:szCs w:val="20"/>
          <w:highlight w:val="none"/>
        </w:rPr>
        <w:t>日</w:t>
      </w:r>
      <w:r>
        <w:rPr>
          <w:rFonts w:hint="eastAsia"/>
          <w:bCs/>
          <w:color w:val="auto"/>
          <w:sz w:val="21"/>
          <w:szCs w:val="20"/>
          <w:highlight w:val="none"/>
          <w:lang w:eastAsia="zh-CN"/>
        </w:rPr>
        <w:t>（</w:t>
      </w:r>
      <w:r>
        <w:rPr>
          <w:bCs/>
          <w:color w:val="auto"/>
          <w:sz w:val="21"/>
          <w:szCs w:val="20"/>
          <w:highlight w:val="none"/>
        </w:rPr>
        <w:t>具体开工日期以发包人开工通知书为准</w:t>
      </w:r>
      <w:r>
        <w:rPr>
          <w:rFonts w:hint="eastAsia"/>
          <w:bCs/>
          <w:color w:val="auto"/>
          <w:sz w:val="21"/>
          <w:szCs w:val="20"/>
          <w:highlight w:val="none"/>
          <w:lang w:eastAsia="zh-CN"/>
        </w:rPr>
        <w:t>）</w:t>
      </w:r>
    </w:p>
    <w:p w14:paraId="4A896A48">
      <w:pPr>
        <w:pStyle w:val="217"/>
        <w:ind w:firstLine="420"/>
        <w:rPr>
          <w:bCs/>
          <w:color w:val="auto"/>
          <w:sz w:val="21"/>
          <w:szCs w:val="20"/>
          <w:highlight w:val="none"/>
        </w:rPr>
      </w:pPr>
      <w:r>
        <w:rPr>
          <w:bCs/>
          <w:color w:val="auto"/>
          <w:sz w:val="21"/>
          <w:szCs w:val="20"/>
          <w:highlight w:val="none"/>
        </w:rPr>
        <w:t>竣工日期：202</w:t>
      </w:r>
      <w:r>
        <w:rPr>
          <w:rFonts w:hint="eastAsia"/>
          <w:bCs/>
          <w:color w:val="auto"/>
          <w:sz w:val="21"/>
          <w:szCs w:val="20"/>
          <w:highlight w:val="none"/>
          <w:lang w:val="en-US" w:eastAsia="zh-CN"/>
        </w:rPr>
        <w:t>6</w:t>
      </w:r>
      <w:r>
        <w:rPr>
          <w:bCs/>
          <w:color w:val="auto"/>
          <w:sz w:val="21"/>
          <w:szCs w:val="20"/>
          <w:highlight w:val="none"/>
        </w:rPr>
        <w:t>年</w:t>
      </w:r>
      <w:r>
        <w:rPr>
          <w:bCs/>
          <w:color w:val="auto"/>
          <w:sz w:val="21"/>
          <w:szCs w:val="20"/>
          <w:highlight w:val="none"/>
          <w:u w:val="single"/>
        </w:rPr>
        <w:t xml:space="preserve">    </w:t>
      </w:r>
      <w:r>
        <w:rPr>
          <w:bCs/>
          <w:color w:val="auto"/>
          <w:sz w:val="21"/>
          <w:szCs w:val="20"/>
          <w:highlight w:val="none"/>
        </w:rPr>
        <w:t>月</w:t>
      </w:r>
      <w:r>
        <w:rPr>
          <w:bCs/>
          <w:color w:val="auto"/>
          <w:sz w:val="21"/>
          <w:szCs w:val="20"/>
          <w:highlight w:val="none"/>
          <w:u w:val="single"/>
        </w:rPr>
        <w:t xml:space="preserve">    </w:t>
      </w:r>
      <w:r>
        <w:rPr>
          <w:bCs/>
          <w:color w:val="auto"/>
          <w:sz w:val="21"/>
          <w:szCs w:val="20"/>
          <w:highlight w:val="none"/>
        </w:rPr>
        <w:t>日</w:t>
      </w:r>
    </w:p>
    <w:p w14:paraId="1FF00B4E">
      <w:pPr>
        <w:pStyle w:val="217"/>
        <w:ind w:firstLine="420"/>
        <w:rPr>
          <w:bCs/>
          <w:color w:val="auto"/>
          <w:sz w:val="21"/>
          <w:szCs w:val="20"/>
          <w:highlight w:val="none"/>
        </w:rPr>
      </w:pPr>
      <w:r>
        <w:rPr>
          <w:bCs/>
          <w:color w:val="auto"/>
          <w:sz w:val="21"/>
          <w:szCs w:val="20"/>
          <w:highlight w:val="none"/>
        </w:rPr>
        <w:t>合同工期总日历天数</w:t>
      </w:r>
      <w:r>
        <w:rPr>
          <w:bCs/>
          <w:color w:val="auto"/>
          <w:sz w:val="21"/>
          <w:szCs w:val="20"/>
          <w:highlight w:val="none"/>
          <w:u w:val="single"/>
        </w:rPr>
        <w:t xml:space="preserve">      </w:t>
      </w:r>
      <w:r>
        <w:rPr>
          <w:bCs/>
          <w:color w:val="auto"/>
          <w:sz w:val="21"/>
          <w:szCs w:val="20"/>
          <w:highlight w:val="none"/>
        </w:rPr>
        <w:t>天</w:t>
      </w:r>
      <w:r>
        <w:rPr>
          <w:rFonts w:hint="eastAsia"/>
          <w:bCs/>
          <w:color w:val="auto"/>
          <w:sz w:val="21"/>
          <w:szCs w:val="20"/>
          <w:highlight w:val="none"/>
          <w:lang w:eastAsia="zh-CN"/>
        </w:rPr>
        <w:t>（</w:t>
      </w:r>
      <w:r>
        <w:rPr>
          <w:bCs/>
          <w:color w:val="auto"/>
          <w:sz w:val="21"/>
          <w:szCs w:val="20"/>
          <w:highlight w:val="none"/>
        </w:rPr>
        <w:t>合同确定工期以自报工期为准</w:t>
      </w:r>
      <w:r>
        <w:rPr>
          <w:rFonts w:hint="eastAsia"/>
          <w:bCs/>
          <w:color w:val="auto"/>
          <w:sz w:val="21"/>
          <w:szCs w:val="20"/>
          <w:highlight w:val="none"/>
          <w:lang w:eastAsia="zh-CN"/>
        </w:rPr>
        <w:t>）</w:t>
      </w:r>
    </w:p>
    <w:p w14:paraId="6769EBF4">
      <w:pPr>
        <w:pStyle w:val="217"/>
        <w:ind w:firstLine="422"/>
        <w:rPr>
          <w:b/>
          <w:bCs/>
          <w:color w:val="auto"/>
          <w:sz w:val="21"/>
          <w:szCs w:val="20"/>
          <w:highlight w:val="none"/>
        </w:rPr>
      </w:pPr>
      <w:r>
        <w:rPr>
          <w:b/>
          <w:bCs/>
          <w:color w:val="auto"/>
          <w:sz w:val="21"/>
          <w:szCs w:val="20"/>
          <w:highlight w:val="none"/>
        </w:rPr>
        <w:t>四、质量标准</w:t>
      </w:r>
    </w:p>
    <w:p w14:paraId="6679B716">
      <w:pPr>
        <w:pStyle w:val="217"/>
        <w:ind w:firstLine="420"/>
        <w:rPr>
          <w:bCs/>
          <w:color w:val="auto"/>
          <w:sz w:val="21"/>
          <w:szCs w:val="20"/>
          <w:highlight w:val="none"/>
        </w:rPr>
      </w:pPr>
      <w:r>
        <w:rPr>
          <w:bCs/>
          <w:color w:val="auto"/>
          <w:sz w:val="21"/>
          <w:szCs w:val="20"/>
          <w:highlight w:val="none"/>
        </w:rPr>
        <w:t>工程质量标准：要求工程质量达到合格质量标准。质量标准的评定以国家或行业的现行质量检验评定标准为依据。</w:t>
      </w:r>
    </w:p>
    <w:p w14:paraId="32FB8B95">
      <w:pPr>
        <w:pStyle w:val="217"/>
        <w:ind w:firstLine="422"/>
        <w:rPr>
          <w:b/>
          <w:bCs/>
          <w:color w:val="auto"/>
          <w:sz w:val="21"/>
          <w:szCs w:val="20"/>
          <w:highlight w:val="none"/>
        </w:rPr>
      </w:pPr>
      <w:r>
        <w:rPr>
          <w:b/>
          <w:bCs/>
          <w:color w:val="auto"/>
          <w:sz w:val="21"/>
          <w:szCs w:val="20"/>
          <w:highlight w:val="none"/>
        </w:rPr>
        <w:t>五、合同价款</w:t>
      </w:r>
    </w:p>
    <w:p w14:paraId="43F1E2EC">
      <w:pPr>
        <w:pStyle w:val="217"/>
        <w:ind w:firstLine="420"/>
        <w:rPr>
          <w:bCs/>
          <w:color w:val="auto"/>
          <w:sz w:val="21"/>
          <w:szCs w:val="20"/>
          <w:highlight w:val="none"/>
        </w:rPr>
      </w:pPr>
      <w:r>
        <w:rPr>
          <w:bCs/>
          <w:color w:val="auto"/>
          <w:sz w:val="21"/>
          <w:szCs w:val="20"/>
          <w:highlight w:val="none"/>
        </w:rPr>
        <w:t>金额</w:t>
      </w:r>
      <w:r>
        <w:rPr>
          <w:rFonts w:hint="eastAsia"/>
          <w:bCs/>
          <w:color w:val="auto"/>
          <w:sz w:val="21"/>
          <w:szCs w:val="20"/>
          <w:highlight w:val="none"/>
          <w:lang w:eastAsia="zh-CN"/>
        </w:rPr>
        <w:t>（</w:t>
      </w:r>
      <w:r>
        <w:rPr>
          <w:bCs/>
          <w:color w:val="auto"/>
          <w:sz w:val="21"/>
          <w:szCs w:val="20"/>
          <w:highlight w:val="none"/>
        </w:rPr>
        <w:t>大写</w:t>
      </w:r>
      <w:r>
        <w:rPr>
          <w:rFonts w:hint="eastAsia"/>
          <w:bCs/>
          <w:color w:val="auto"/>
          <w:sz w:val="21"/>
          <w:szCs w:val="20"/>
          <w:highlight w:val="none"/>
          <w:lang w:eastAsia="zh-CN"/>
        </w:rPr>
        <w:t>）</w:t>
      </w:r>
      <w:r>
        <w:rPr>
          <w:bCs/>
          <w:color w:val="auto"/>
          <w:sz w:val="21"/>
          <w:szCs w:val="20"/>
          <w:highlight w:val="none"/>
        </w:rPr>
        <w:t xml:space="preserve"> ：</w:t>
      </w:r>
      <w:r>
        <w:rPr>
          <w:bCs/>
          <w:color w:val="auto"/>
          <w:sz w:val="21"/>
          <w:szCs w:val="20"/>
          <w:highlight w:val="none"/>
          <w:u w:val="single"/>
        </w:rPr>
        <w:t xml:space="preserve">              </w:t>
      </w:r>
      <w:r>
        <w:rPr>
          <w:bCs/>
          <w:color w:val="auto"/>
          <w:sz w:val="21"/>
          <w:szCs w:val="20"/>
          <w:highlight w:val="none"/>
        </w:rPr>
        <w:t>元</w:t>
      </w:r>
      <w:r>
        <w:rPr>
          <w:rFonts w:hint="eastAsia"/>
          <w:bCs/>
          <w:color w:val="auto"/>
          <w:sz w:val="21"/>
          <w:szCs w:val="20"/>
          <w:highlight w:val="none"/>
          <w:lang w:eastAsia="zh-CN"/>
        </w:rPr>
        <w:t>（</w:t>
      </w:r>
      <w:r>
        <w:rPr>
          <w:bCs/>
          <w:color w:val="auto"/>
          <w:sz w:val="21"/>
          <w:szCs w:val="20"/>
          <w:highlight w:val="none"/>
        </w:rPr>
        <w:t>人民币</w:t>
      </w:r>
      <w:r>
        <w:rPr>
          <w:rFonts w:hint="eastAsia"/>
          <w:bCs/>
          <w:color w:val="auto"/>
          <w:sz w:val="21"/>
          <w:szCs w:val="20"/>
          <w:highlight w:val="none"/>
          <w:lang w:eastAsia="zh-CN"/>
        </w:rPr>
        <w:t>）</w:t>
      </w:r>
    </w:p>
    <w:p w14:paraId="55DC9005">
      <w:pPr>
        <w:pStyle w:val="217"/>
        <w:ind w:firstLine="420"/>
        <w:rPr>
          <w:bCs/>
          <w:color w:val="auto"/>
          <w:sz w:val="21"/>
          <w:szCs w:val="20"/>
          <w:highlight w:val="none"/>
        </w:rPr>
      </w:pPr>
      <w:r>
        <w:rPr>
          <w:bCs/>
          <w:color w:val="auto"/>
          <w:sz w:val="21"/>
          <w:szCs w:val="20"/>
          <w:highlight w:val="none"/>
        </w:rPr>
        <w:t xml:space="preserve">          ￥ ：</w:t>
      </w:r>
      <w:r>
        <w:rPr>
          <w:bCs/>
          <w:color w:val="auto"/>
          <w:sz w:val="21"/>
          <w:szCs w:val="20"/>
          <w:highlight w:val="none"/>
          <w:u w:val="single"/>
        </w:rPr>
        <w:t xml:space="preserve">              </w:t>
      </w:r>
      <w:r>
        <w:rPr>
          <w:bCs/>
          <w:color w:val="auto"/>
          <w:sz w:val="21"/>
          <w:szCs w:val="20"/>
          <w:highlight w:val="none"/>
        </w:rPr>
        <w:t>元</w:t>
      </w:r>
    </w:p>
    <w:p w14:paraId="73441205">
      <w:pPr>
        <w:pStyle w:val="217"/>
        <w:ind w:firstLine="422"/>
        <w:rPr>
          <w:b/>
          <w:bCs/>
          <w:color w:val="auto"/>
          <w:sz w:val="21"/>
          <w:szCs w:val="20"/>
          <w:highlight w:val="none"/>
        </w:rPr>
      </w:pPr>
      <w:r>
        <w:rPr>
          <w:b/>
          <w:bCs/>
          <w:color w:val="auto"/>
          <w:sz w:val="21"/>
          <w:szCs w:val="20"/>
          <w:highlight w:val="none"/>
        </w:rPr>
        <w:t>六、组成合同的文件</w:t>
      </w:r>
    </w:p>
    <w:p w14:paraId="354BBE7E">
      <w:pPr>
        <w:pStyle w:val="217"/>
        <w:ind w:firstLine="420"/>
        <w:rPr>
          <w:bCs/>
          <w:color w:val="auto"/>
          <w:sz w:val="21"/>
          <w:szCs w:val="20"/>
          <w:highlight w:val="none"/>
        </w:rPr>
      </w:pPr>
      <w:r>
        <w:rPr>
          <w:bCs/>
          <w:color w:val="auto"/>
          <w:sz w:val="21"/>
          <w:szCs w:val="20"/>
          <w:highlight w:val="none"/>
        </w:rPr>
        <w:t>组成本合同的文件包括：</w:t>
      </w:r>
    </w:p>
    <w:p w14:paraId="13061D60">
      <w:pPr>
        <w:pStyle w:val="217"/>
        <w:ind w:firstLine="420"/>
        <w:rPr>
          <w:bCs/>
          <w:color w:val="auto"/>
          <w:sz w:val="21"/>
          <w:szCs w:val="20"/>
          <w:highlight w:val="none"/>
        </w:rPr>
      </w:pPr>
      <w:r>
        <w:rPr>
          <w:bCs/>
          <w:color w:val="auto"/>
          <w:sz w:val="21"/>
          <w:szCs w:val="20"/>
          <w:highlight w:val="none"/>
        </w:rPr>
        <w:t xml:space="preserve">1、本合同协议书 </w:t>
      </w:r>
    </w:p>
    <w:p w14:paraId="763DF7AE">
      <w:pPr>
        <w:pStyle w:val="217"/>
        <w:ind w:firstLine="420"/>
        <w:rPr>
          <w:bCs/>
          <w:color w:val="auto"/>
          <w:sz w:val="21"/>
          <w:szCs w:val="20"/>
          <w:highlight w:val="none"/>
        </w:rPr>
      </w:pPr>
      <w:r>
        <w:rPr>
          <w:bCs/>
          <w:color w:val="auto"/>
          <w:sz w:val="21"/>
          <w:szCs w:val="20"/>
          <w:highlight w:val="none"/>
        </w:rPr>
        <w:t>2、本合同专用条款</w:t>
      </w:r>
    </w:p>
    <w:p w14:paraId="46AEE499">
      <w:pPr>
        <w:pStyle w:val="217"/>
        <w:ind w:firstLine="420"/>
        <w:rPr>
          <w:bCs/>
          <w:color w:val="auto"/>
          <w:sz w:val="21"/>
          <w:szCs w:val="20"/>
          <w:highlight w:val="none"/>
        </w:rPr>
      </w:pPr>
      <w:r>
        <w:rPr>
          <w:bCs/>
          <w:color w:val="auto"/>
          <w:sz w:val="21"/>
          <w:szCs w:val="20"/>
          <w:highlight w:val="none"/>
        </w:rPr>
        <w:t>3、明确双方权利、义务的纪要、协议</w:t>
      </w:r>
    </w:p>
    <w:p w14:paraId="2EDCEBFA">
      <w:pPr>
        <w:pStyle w:val="217"/>
        <w:ind w:firstLine="420"/>
        <w:rPr>
          <w:bCs/>
          <w:color w:val="auto"/>
          <w:sz w:val="21"/>
          <w:szCs w:val="20"/>
          <w:highlight w:val="none"/>
        </w:rPr>
      </w:pPr>
      <w:r>
        <w:rPr>
          <w:bCs/>
          <w:color w:val="auto"/>
          <w:sz w:val="21"/>
          <w:szCs w:val="20"/>
          <w:highlight w:val="none"/>
        </w:rPr>
        <w:t xml:space="preserve">4、本合同通用条款 </w:t>
      </w:r>
    </w:p>
    <w:p w14:paraId="32905FFE">
      <w:pPr>
        <w:pStyle w:val="217"/>
        <w:ind w:firstLine="420"/>
        <w:rPr>
          <w:bCs/>
          <w:color w:val="auto"/>
          <w:sz w:val="21"/>
          <w:szCs w:val="20"/>
          <w:highlight w:val="none"/>
        </w:rPr>
      </w:pPr>
      <w:r>
        <w:rPr>
          <w:bCs/>
          <w:color w:val="auto"/>
          <w:sz w:val="21"/>
          <w:szCs w:val="20"/>
          <w:highlight w:val="none"/>
        </w:rPr>
        <w:t>5、磋商文件、响应文件和成交通知书</w:t>
      </w:r>
    </w:p>
    <w:p w14:paraId="3B25081B">
      <w:pPr>
        <w:pStyle w:val="217"/>
        <w:ind w:firstLine="420"/>
        <w:rPr>
          <w:bCs/>
          <w:color w:val="auto"/>
          <w:sz w:val="21"/>
          <w:szCs w:val="20"/>
          <w:highlight w:val="none"/>
        </w:rPr>
      </w:pPr>
      <w:r>
        <w:rPr>
          <w:bCs/>
          <w:color w:val="auto"/>
          <w:sz w:val="21"/>
          <w:szCs w:val="20"/>
          <w:highlight w:val="none"/>
        </w:rPr>
        <w:t>6、施工图纸</w:t>
      </w:r>
    </w:p>
    <w:p w14:paraId="3ED3B822">
      <w:pPr>
        <w:pStyle w:val="217"/>
        <w:ind w:firstLine="420"/>
        <w:rPr>
          <w:bCs/>
          <w:color w:val="auto"/>
          <w:sz w:val="21"/>
          <w:szCs w:val="20"/>
          <w:highlight w:val="none"/>
        </w:rPr>
      </w:pPr>
      <w:r>
        <w:rPr>
          <w:bCs/>
          <w:color w:val="auto"/>
          <w:sz w:val="21"/>
          <w:szCs w:val="20"/>
          <w:highlight w:val="none"/>
        </w:rPr>
        <w:t xml:space="preserve">7、标准、规范及有关技术文件、技术要求 </w:t>
      </w:r>
    </w:p>
    <w:p w14:paraId="0449F672">
      <w:pPr>
        <w:pStyle w:val="217"/>
        <w:ind w:firstLine="420"/>
        <w:rPr>
          <w:bCs/>
          <w:color w:val="auto"/>
          <w:sz w:val="21"/>
          <w:szCs w:val="20"/>
          <w:highlight w:val="none"/>
        </w:rPr>
      </w:pPr>
      <w:r>
        <w:rPr>
          <w:bCs/>
          <w:color w:val="auto"/>
          <w:sz w:val="21"/>
          <w:szCs w:val="20"/>
          <w:highlight w:val="none"/>
        </w:rPr>
        <w:t>8、工程预算书</w:t>
      </w:r>
    </w:p>
    <w:p w14:paraId="5BC88D37">
      <w:pPr>
        <w:pStyle w:val="217"/>
        <w:ind w:firstLine="420"/>
        <w:rPr>
          <w:bCs/>
          <w:color w:val="auto"/>
          <w:sz w:val="21"/>
          <w:szCs w:val="20"/>
          <w:highlight w:val="none"/>
        </w:rPr>
      </w:pPr>
      <w:r>
        <w:rPr>
          <w:bCs/>
          <w:color w:val="auto"/>
          <w:sz w:val="21"/>
          <w:szCs w:val="20"/>
          <w:highlight w:val="none"/>
        </w:rPr>
        <w:t>双方有关工程的洽商、变更等书面协议或文件视为本合同的组成部分。</w:t>
      </w:r>
    </w:p>
    <w:p w14:paraId="0A457625">
      <w:pPr>
        <w:pStyle w:val="217"/>
        <w:ind w:firstLine="422"/>
        <w:rPr>
          <w:b/>
          <w:bCs/>
          <w:color w:val="auto"/>
          <w:sz w:val="21"/>
          <w:szCs w:val="20"/>
          <w:highlight w:val="none"/>
        </w:rPr>
      </w:pPr>
      <w:r>
        <w:rPr>
          <w:b/>
          <w:bCs/>
          <w:color w:val="auto"/>
          <w:sz w:val="21"/>
          <w:szCs w:val="20"/>
          <w:highlight w:val="none"/>
        </w:rPr>
        <w:t>七、本协议书中有关词语含义与本合同第二部分《通用条款》中分别赋予它们的定义相同。</w:t>
      </w:r>
    </w:p>
    <w:p w14:paraId="1FED5FA3">
      <w:pPr>
        <w:pStyle w:val="217"/>
        <w:ind w:firstLine="422"/>
        <w:rPr>
          <w:b/>
          <w:bCs/>
          <w:color w:val="auto"/>
          <w:sz w:val="21"/>
          <w:szCs w:val="20"/>
          <w:highlight w:val="none"/>
        </w:rPr>
      </w:pPr>
      <w:r>
        <w:rPr>
          <w:b/>
          <w:bCs/>
          <w:color w:val="auto"/>
          <w:sz w:val="21"/>
          <w:szCs w:val="20"/>
          <w:highlight w:val="none"/>
        </w:rPr>
        <w:t>八、承包人向发包人承诺按照合同约定进行施工、竣工并在质量保修期内承担工程质量保修责任。</w:t>
      </w:r>
    </w:p>
    <w:p w14:paraId="0E5721E9">
      <w:pPr>
        <w:pStyle w:val="217"/>
        <w:ind w:firstLine="422"/>
        <w:rPr>
          <w:b/>
          <w:bCs/>
          <w:color w:val="auto"/>
          <w:sz w:val="21"/>
          <w:szCs w:val="20"/>
          <w:highlight w:val="none"/>
        </w:rPr>
      </w:pPr>
      <w:r>
        <w:rPr>
          <w:b/>
          <w:bCs/>
          <w:color w:val="auto"/>
          <w:sz w:val="21"/>
          <w:szCs w:val="20"/>
          <w:highlight w:val="none"/>
        </w:rPr>
        <w:t>九、发包人向承包人承诺按照合同约定的期限和方式支付合同价款及其他应当支付的款项。</w:t>
      </w:r>
    </w:p>
    <w:p w14:paraId="264BDD94">
      <w:pPr>
        <w:pStyle w:val="217"/>
        <w:ind w:firstLine="422"/>
        <w:rPr>
          <w:b/>
          <w:bCs/>
          <w:color w:val="auto"/>
          <w:sz w:val="21"/>
          <w:szCs w:val="20"/>
          <w:highlight w:val="none"/>
        </w:rPr>
      </w:pPr>
      <w:r>
        <w:rPr>
          <w:b/>
          <w:bCs/>
          <w:color w:val="auto"/>
          <w:sz w:val="21"/>
          <w:szCs w:val="20"/>
          <w:highlight w:val="none"/>
        </w:rPr>
        <w:t>十、合同生效</w:t>
      </w:r>
    </w:p>
    <w:p w14:paraId="6C14AA77">
      <w:pPr>
        <w:pStyle w:val="217"/>
        <w:ind w:firstLine="420"/>
        <w:rPr>
          <w:bCs/>
          <w:color w:val="auto"/>
          <w:sz w:val="21"/>
          <w:szCs w:val="20"/>
          <w:highlight w:val="none"/>
        </w:rPr>
      </w:pPr>
      <w:r>
        <w:rPr>
          <w:bCs/>
          <w:color w:val="auto"/>
          <w:sz w:val="21"/>
          <w:szCs w:val="20"/>
          <w:highlight w:val="none"/>
        </w:rPr>
        <w:t>合同订立时间：</w:t>
      </w:r>
      <w:r>
        <w:rPr>
          <w:bCs/>
          <w:color w:val="auto"/>
          <w:sz w:val="21"/>
          <w:szCs w:val="20"/>
          <w:highlight w:val="none"/>
          <w:u w:val="single"/>
        </w:rPr>
        <w:t xml:space="preserve">     </w:t>
      </w:r>
      <w:r>
        <w:rPr>
          <w:bCs/>
          <w:color w:val="auto"/>
          <w:sz w:val="21"/>
          <w:szCs w:val="20"/>
          <w:highlight w:val="none"/>
        </w:rPr>
        <w:t>年</w:t>
      </w:r>
      <w:r>
        <w:rPr>
          <w:bCs/>
          <w:color w:val="auto"/>
          <w:sz w:val="21"/>
          <w:szCs w:val="20"/>
          <w:highlight w:val="none"/>
          <w:u w:val="single"/>
        </w:rPr>
        <w:t xml:space="preserve">    </w:t>
      </w:r>
      <w:r>
        <w:rPr>
          <w:bCs/>
          <w:color w:val="auto"/>
          <w:sz w:val="21"/>
          <w:szCs w:val="20"/>
          <w:highlight w:val="none"/>
        </w:rPr>
        <w:t>月</w:t>
      </w:r>
      <w:r>
        <w:rPr>
          <w:bCs/>
          <w:color w:val="auto"/>
          <w:sz w:val="21"/>
          <w:szCs w:val="20"/>
          <w:highlight w:val="none"/>
          <w:u w:val="single"/>
        </w:rPr>
        <w:t xml:space="preserve">    </w:t>
      </w:r>
      <w:r>
        <w:rPr>
          <w:bCs/>
          <w:color w:val="auto"/>
          <w:sz w:val="21"/>
          <w:szCs w:val="20"/>
          <w:highlight w:val="none"/>
        </w:rPr>
        <w:t>日</w:t>
      </w:r>
    </w:p>
    <w:p w14:paraId="14DDBA29">
      <w:pPr>
        <w:pStyle w:val="217"/>
        <w:ind w:firstLine="420"/>
        <w:rPr>
          <w:bCs/>
          <w:color w:val="auto"/>
          <w:sz w:val="21"/>
          <w:szCs w:val="20"/>
          <w:highlight w:val="none"/>
        </w:rPr>
      </w:pPr>
      <w:r>
        <w:rPr>
          <w:bCs/>
          <w:color w:val="auto"/>
          <w:sz w:val="21"/>
          <w:szCs w:val="20"/>
          <w:highlight w:val="none"/>
        </w:rPr>
        <w:t>合同订立地点：________________________________________</w:t>
      </w:r>
    </w:p>
    <w:p w14:paraId="747AF85B">
      <w:pPr>
        <w:pStyle w:val="217"/>
        <w:ind w:firstLine="420"/>
        <w:rPr>
          <w:bCs/>
          <w:color w:val="auto"/>
          <w:sz w:val="21"/>
          <w:szCs w:val="20"/>
          <w:highlight w:val="none"/>
        </w:rPr>
      </w:pPr>
      <w:r>
        <w:rPr>
          <w:bCs/>
          <w:color w:val="auto"/>
          <w:sz w:val="21"/>
          <w:szCs w:val="20"/>
          <w:highlight w:val="none"/>
        </w:rPr>
        <w:t>本合同双方约定____________________后生效。</w:t>
      </w:r>
    </w:p>
    <w:p w14:paraId="7CF64844">
      <w:pPr>
        <w:pStyle w:val="217"/>
        <w:ind w:firstLine="420"/>
        <w:rPr>
          <w:bCs/>
          <w:color w:val="auto"/>
          <w:sz w:val="21"/>
          <w:szCs w:val="20"/>
          <w:highlight w:val="none"/>
        </w:rPr>
      </w:pPr>
    </w:p>
    <w:p w14:paraId="2BFB2130">
      <w:pPr>
        <w:pStyle w:val="217"/>
        <w:ind w:firstLine="420"/>
        <w:rPr>
          <w:bCs/>
          <w:color w:val="auto"/>
          <w:sz w:val="21"/>
          <w:szCs w:val="20"/>
          <w:highlight w:val="none"/>
        </w:rPr>
      </w:pPr>
    </w:p>
    <w:p w14:paraId="762AD3B7">
      <w:pPr>
        <w:pStyle w:val="217"/>
        <w:ind w:firstLine="420"/>
        <w:rPr>
          <w:bCs/>
          <w:color w:val="auto"/>
          <w:sz w:val="21"/>
          <w:szCs w:val="20"/>
          <w:highlight w:val="none"/>
        </w:rPr>
      </w:pPr>
      <w:r>
        <w:rPr>
          <w:bCs/>
          <w:color w:val="auto"/>
          <w:sz w:val="21"/>
          <w:szCs w:val="20"/>
          <w:highlight w:val="none"/>
        </w:rPr>
        <w:t>发包人：</w:t>
      </w:r>
      <w:r>
        <w:rPr>
          <w:rFonts w:hint="eastAsia"/>
          <w:bCs/>
          <w:color w:val="auto"/>
          <w:sz w:val="21"/>
          <w:szCs w:val="20"/>
          <w:highlight w:val="none"/>
          <w:lang w:eastAsia="zh-CN"/>
        </w:rPr>
        <w:t>（</w:t>
      </w:r>
      <w:r>
        <w:rPr>
          <w:bCs/>
          <w:color w:val="auto"/>
          <w:sz w:val="21"/>
          <w:szCs w:val="20"/>
          <w:highlight w:val="none"/>
        </w:rPr>
        <w:t>公章</w:t>
      </w:r>
      <w:r>
        <w:rPr>
          <w:rFonts w:hint="eastAsia"/>
          <w:bCs/>
          <w:color w:val="auto"/>
          <w:sz w:val="21"/>
          <w:szCs w:val="20"/>
          <w:highlight w:val="none"/>
          <w:lang w:eastAsia="zh-CN"/>
        </w:rPr>
        <w:t>）</w:t>
      </w:r>
      <w:r>
        <w:rPr>
          <w:bCs/>
          <w:color w:val="auto"/>
          <w:sz w:val="21"/>
          <w:szCs w:val="20"/>
          <w:highlight w:val="none"/>
        </w:rPr>
        <w:t xml:space="preserve">               承包人：</w:t>
      </w:r>
      <w:r>
        <w:rPr>
          <w:rFonts w:hint="eastAsia"/>
          <w:bCs/>
          <w:color w:val="auto"/>
          <w:sz w:val="21"/>
          <w:szCs w:val="20"/>
          <w:highlight w:val="none"/>
          <w:lang w:eastAsia="zh-CN"/>
        </w:rPr>
        <w:t>（</w:t>
      </w:r>
      <w:r>
        <w:rPr>
          <w:bCs/>
          <w:color w:val="auto"/>
          <w:sz w:val="21"/>
          <w:szCs w:val="20"/>
          <w:highlight w:val="none"/>
        </w:rPr>
        <w:t>公章</w:t>
      </w:r>
      <w:r>
        <w:rPr>
          <w:rFonts w:hint="eastAsia"/>
          <w:bCs/>
          <w:color w:val="auto"/>
          <w:sz w:val="21"/>
          <w:szCs w:val="20"/>
          <w:highlight w:val="none"/>
          <w:lang w:eastAsia="zh-CN"/>
        </w:rPr>
        <w:t>）</w:t>
      </w:r>
      <w:r>
        <w:rPr>
          <w:bCs/>
          <w:color w:val="auto"/>
          <w:sz w:val="21"/>
          <w:szCs w:val="20"/>
          <w:highlight w:val="none"/>
        </w:rPr>
        <w:t xml:space="preserve">               </w:t>
      </w:r>
      <w:r>
        <w:rPr>
          <w:rFonts w:hint="eastAsia"/>
          <w:bCs/>
          <w:color w:val="auto"/>
          <w:sz w:val="21"/>
          <w:szCs w:val="20"/>
          <w:highlight w:val="none"/>
        </w:rPr>
        <w:t xml:space="preserve">    </w:t>
      </w:r>
      <w:r>
        <w:rPr>
          <w:bCs/>
          <w:color w:val="auto"/>
          <w:sz w:val="21"/>
          <w:szCs w:val="20"/>
          <w:highlight w:val="none"/>
        </w:rPr>
        <w:t xml:space="preserve">  </w:t>
      </w:r>
      <w:r>
        <w:rPr>
          <w:rFonts w:hint="eastAsia"/>
          <w:bCs/>
          <w:color w:val="auto"/>
          <w:sz w:val="21"/>
          <w:szCs w:val="20"/>
          <w:highlight w:val="none"/>
        </w:rPr>
        <w:t>见证</w:t>
      </w:r>
      <w:r>
        <w:rPr>
          <w:bCs/>
          <w:color w:val="auto"/>
          <w:sz w:val="21"/>
          <w:szCs w:val="20"/>
          <w:highlight w:val="none"/>
        </w:rPr>
        <w:t>方：</w:t>
      </w:r>
    </w:p>
    <w:p w14:paraId="5E3547AC">
      <w:pPr>
        <w:pStyle w:val="217"/>
        <w:ind w:firstLine="420"/>
        <w:rPr>
          <w:bCs/>
          <w:color w:val="auto"/>
          <w:sz w:val="21"/>
          <w:szCs w:val="20"/>
          <w:highlight w:val="none"/>
        </w:rPr>
      </w:pPr>
      <w:r>
        <w:rPr>
          <w:bCs/>
          <w:color w:val="auto"/>
          <w:sz w:val="21"/>
          <w:szCs w:val="20"/>
          <w:highlight w:val="none"/>
        </w:rPr>
        <w:t>地址：                        地址：                           地址：</w:t>
      </w:r>
    </w:p>
    <w:p w14:paraId="214A260F">
      <w:pPr>
        <w:pStyle w:val="217"/>
        <w:ind w:firstLine="420"/>
        <w:rPr>
          <w:bCs/>
          <w:color w:val="auto"/>
          <w:sz w:val="21"/>
          <w:szCs w:val="20"/>
          <w:highlight w:val="none"/>
        </w:rPr>
      </w:pPr>
      <w:r>
        <w:rPr>
          <w:bCs/>
          <w:color w:val="auto"/>
          <w:sz w:val="21"/>
          <w:szCs w:val="20"/>
          <w:highlight w:val="none"/>
        </w:rPr>
        <w:t>法定代表人：                  法定代表人：                     法定代表人：</w:t>
      </w:r>
    </w:p>
    <w:p w14:paraId="72E23DD9">
      <w:pPr>
        <w:pStyle w:val="217"/>
        <w:ind w:firstLine="420"/>
        <w:rPr>
          <w:bCs/>
          <w:color w:val="auto"/>
          <w:sz w:val="21"/>
          <w:szCs w:val="20"/>
          <w:highlight w:val="none"/>
        </w:rPr>
      </w:pPr>
      <w:r>
        <w:rPr>
          <w:bCs/>
          <w:color w:val="auto"/>
          <w:sz w:val="21"/>
          <w:szCs w:val="20"/>
          <w:highlight w:val="none"/>
        </w:rPr>
        <w:t>委托代表人：                  委托代表人：                     委托代理人：</w:t>
      </w:r>
    </w:p>
    <w:p w14:paraId="36136EBB">
      <w:pPr>
        <w:pStyle w:val="217"/>
        <w:ind w:firstLine="420"/>
        <w:rPr>
          <w:bCs/>
          <w:color w:val="auto"/>
          <w:sz w:val="21"/>
          <w:szCs w:val="20"/>
          <w:highlight w:val="none"/>
        </w:rPr>
      </w:pPr>
      <w:r>
        <w:rPr>
          <w:bCs/>
          <w:color w:val="auto"/>
          <w:sz w:val="21"/>
          <w:szCs w:val="20"/>
          <w:highlight w:val="none"/>
        </w:rPr>
        <w:t>电   话：                     电   话：                        电 话：</w:t>
      </w:r>
    </w:p>
    <w:p w14:paraId="4716D7AC">
      <w:pPr>
        <w:pStyle w:val="217"/>
        <w:ind w:firstLine="420"/>
        <w:rPr>
          <w:bCs/>
          <w:color w:val="auto"/>
          <w:sz w:val="21"/>
          <w:szCs w:val="20"/>
          <w:highlight w:val="none"/>
        </w:rPr>
      </w:pPr>
      <w:r>
        <w:rPr>
          <w:bCs/>
          <w:color w:val="auto"/>
          <w:sz w:val="21"/>
          <w:szCs w:val="20"/>
          <w:highlight w:val="none"/>
        </w:rPr>
        <w:t>传   真：                     传  真：                         传 真：</w:t>
      </w:r>
    </w:p>
    <w:p w14:paraId="22C46A52">
      <w:pPr>
        <w:pStyle w:val="217"/>
        <w:ind w:firstLine="420"/>
        <w:rPr>
          <w:bCs/>
          <w:color w:val="auto"/>
          <w:sz w:val="21"/>
          <w:szCs w:val="20"/>
          <w:highlight w:val="none"/>
        </w:rPr>
      </w:pPr>
      <w:r>
        <w:rPr>
          <w:bCs/>
          <w:color w:val="auto"/>
          <w:sz w:val="21"/>
          <w:szCs w:val="20"/>
          <w:highlight w:val="none"/>
        </w:rPr>
        <w:t>开户银行：                    开户银行：                       邮政编码：</w:t>
      </w:r>
    </w:p>
    <w:p w14:paraId="4CCB91F8">
      <w:pPr>
        <w:pStyle w:val="217"/>
        <w:ind w:firstLine="420"/>
        <w:rPr>
          <w:bCs/>
          <w:color w:val="auto"/>
          <w:sz w:val="21"/>
          <w:szCs w:val="20"/>
          <w:highlight w:val="none"/>
        </w:rPr>
      </w:pPr>
      <w:r>
        <w:rPr>
          <w:bCs/>
          <w:color w:val="auto"/>
          <w:sz w:val="21"/>
          <w:szCs w:val="20"/>
          <w:highlight w:val="none"/>
        </w:rPr>
        <w:t xml:space="preserve">帐 号：                       帐  号：    </w:t>
      </w:r>
    </w:p>
    <w:p w14:paraId="6B2DF38C">
      <w:pPr>
        <w:pStyle w:val="217"/>
        <w:ind w:firstLine="420"/>
        <w:rPr>
          <w:bCs/>
          <w:color w:val="auto"/>
          <w:sz w:val="21"/>
          <w:szCs w:val="20"/>
          <w:highlight w:val="none"/>
        </w:rPr>
      </w:pPr>
      <w:r>
        <w:rPr>
          <w:bCs/>
          <w:color w:val="auto"/>
          <w:sz w:val="21"/>
          <w:szCs w:val="20"/>
          <w:highlight w:val="none"/>
        </w:rPr>
        <w:t xml:space="preserve">邮政编码：                    邮政编码：             </w:t>
      </w:r>
    </w:p>
    <w:p w14:paraId="4CD98A8B">
      <w:pPr>
        <w:pStyle w:val="217"/>
        <w:ind w:firstLine="420"/>
        <w:jc w:val="left"/>
        <w:rPr>
          <w:bCs/>
          <w:color w:val="auto"/>
          <w:sz w:val="21"/>
          <w:szCs w:val="20"/>
          <w:highlight w:val="none"/>
        </w:rPr>
      </w:pPr>
      <w:r>
        <w:rPr>
          <w:bCs/>
          <w:color w:val="auto"/>
          <w:sz w:val="21"/>
          <w:szCs w:val="20"/>
          <w:highlight w:val="none"/>
        </w:rPr>
        <w:t xml:space="preserve">签订时间：年   月   日                       </w:t>
      </w:r>
      <w:r>
        <w:rPr>
          <w:rFonts w:hint="eastAsia"/>
          <w:bCs/>
          <w:color w:val="auto"/>
          <w:sz w:val="21"/>
          <w:szCs w:val="20"/>
          <w:highlight w:val="none"/>
        </w:rPr>
        <w:t>见证</w:t>
      </w:r>
      <w:r>
        <w:rPr>
          <w:bCs/>
          <w:color w:val="auto"/>
          <w:sz w:val="21"/>
          <w:szCs w:val="20"/>
          <w:highlight w:val="none"/>
        </w:rPr>
        <w:t>时间：年   月   日</w:t>
      </w:r>
    </w:p>
    <w:p w14:paraId="1429DCBB">
      <w:pPr>
        <w:pStyle w:val="217"/>
        <w:ind w:left="0" w:firstLine="0"/>
        <w:rPr>
          <w:bCs/>
          <w:color w:val="auto"/>
          <w:sz w:val="21"/>
          <w:szCs w:val="20"/>
          <w:highlight w:val="none"/>
        </w:rPr>
      </w:pPr>
    </w:p>
    <w:p w14:paraId="14D24F9A">
      <w:pPr>
        <w:pStyle w:val="217"/>
        <w:ind w:firstLine="420"/>
        <w:rPr>
          <w:bCs/>
          <w:color w:val="auto"/>
          <w:sz w:val="21"/>
          <w:szCs w:val="20"/>
          <w:highlight w:val="none"/>
        </w:rPr>
      </w:pPr>
    </w:p>
    <w:p w14:paraId="621DA847">
      <w:pPr>
        <w:pStyle w:val="217"/>
        <w:ind w:firstLine="420"/>
        <w:rPr>
          <w:bCs/>
          <w:color w:val="auto"/>
          <w:sz w:val="21"/>
          <w:szCs w:val="20"/>
          <w:highlight w:val="none"/>
        </w:rPr>
      </w:pPr>
    </w:p>
    <w:p w14:paraId="05AF4510">
      <w:pPr>
        <w:pStyle w:val="217"/>
        <w:ind w:firstLine="420"/>
        <w:rPr>
          <w:bCs/>
          <w:color w:val="auto"/>
          <w:sz w:val="21"/>
          <w:szCs w:val="20"/>
          <w:highlight w:val="none"/>
        </w:rPr>
        <w:sectPr>
          <w:footerReference r:id="rId12" w:type="first"/>
          <w:footerReference r:id="rId11" w:type="default"/>
          <w:pgSz w:w="11907" w:h="16840"/>
          <w:pgMar w:top="1134" w:right="1134" w:bottom="1134" w:left="1134" w:header="720" w:footer="720" w:gutter="0"/>
          <w:pgNumType w:start="1"/>
          <w:cols w:space="1701" w:num="1"/>
          <w:titlePg/>
          <w:docGrid w:linePitch="360" w:charSpace="0"/>
        </w:sectPr>
      </w:pPr>
    </w:p>
    <w:p w14:paraId="61B8270D">
      <w:pPr>
        <w:pStyle w:val="217"/>
        <w:ind w:firstLine="420"/>
        <w:jc w:val="center"/>
        <w:rPr>
          <w:bCs/>
          <w:color w:val="auto"/>
          <w:sz w:val="21"/>
          <w:szCs w:val="20"/>
          <w:highlight w:val="none"/>
        </w:rPr>
      </w:pPr>
    </w:p>
    <w:p w14:paraId="47E326AF">
      <w:pPr>
        <w:pStyle w:val="183"/>
        <w:jc w:val="center"/>
        <w:rPr>
          <w:color w:val="auto"/>
          <w:sz w:val="32"/>
          <w:szCs w:val="40"/>
          <w:highlight w:val="none"/>
        </w:rPr>
      </w:pPr>
      <w:r>
        <w:rPr>
          <w:color w:val="auto"/>
          <w:sz w:val="32"/>
          <w:szCs w:val="40"/>
          <w:highlight w:val="none"/>
        </w:rPr>
        <w:t>第二部分  通用条款</w:t>
      </w:r>
    </w:p>
    <w:p w14:paraId="75986CB4">
      <w:pPr>
        <w:pStyle w:val="217"/>
        <w:ind w:firstLine="420"/>
        <w:jc w:val="center"/>
        <w:rPr>
          <w:bCs/>
          <w:color w:val="auto"/>
          <w:sz w:val="21"/>
          <w:szCs w:val="20"/>
          <w:highlight w:val="none"/>
        </w:rPr>
      </w:pPr>
    </w:p>
    <w:p w14:paraId="75996F45">
      <w:pPr>
        <w:ind w:firstLine="480"/>
        <w:rPr>
          <w:color w:val="auto"/>
          <w:highlight w:val="none"/>
        </w:rPr>
      </w:pPr>
      <w:r>
        <w:rPr>
          <w:color w:val="auto"/>
          <w:highlight w:val="none"/>
        </w:rPr>
        <w:t>此部分采用《建设工程施工合同》范本</w:t>
      </w:r>
      <w:r>
        <w:rPr>
          <w:rFonts w:hint="eastAsia"/>
          <w:color w:val="auto"/>
          <w:highlight w:val="none"/>
          <w:lang w:eastAsia="zh-CN"/>
        </w:rPr>
        <w:t>（</w:t>
      </w:r>
      <w:r>
        <w:rPr>
          <w:color w:val="auto"/>
          <w:highlight w:val="none"/>
        </w:rPr>
        <w:t>GF-2017-0201</w:t>
      </w:r>
      <w:r>
        <w:rPr>
          <w:rFonts w:hint="eastAsia"/>
          <w:color w:val="auto"/>
          <w:highlight w:val="none"/>
          <w:lang w:eastAsia="zh-CN"/>
        </w:rPr>
        <w:t>）</w:t>
      </w:r>
      <w:r>
        <w:rPr>
          <w:color w:val="auto"/>
          <w:highlight w:val="none"/>
        </w:rPr>
        <w:t>中《第二部分  通用条款》</w:t>
      </w:r>
    </w:p>
    <w:p w14:paraId="52A1D3F4">
      <w:pPr>
        <w:pStyle w:val="183"/>
        <w:jc w:val="center"/>
        <w:rPr>
          <w:color w:val="auto"/>
          <w:szCs w:val="21"/>
          <w:highlight w:val="none"/>
        </w:rPr>
      </w:pPr>
      <w:r>
        <w:rPr>
          <w:bCs w:val="0"/>
          <w:color w:val="auto"/>
          <w:szCs w:val="20"/>
          <w:highlight w:val="none"/>
        </w:rPr>
        <w:br w:type="page" w:clear="all"/>
      </w:r>
      <w:r>
        <w:rPr>
          <w:bCs w:val="0"/>
          <w:color w:val="auto"/>
          <w:sz w:val="32"/>
          <w:highlight w:val="none"/>
        </w:rPr>
        <w:t>第三部分  专用条款</w:t>
      </w:r>
    </w:p>
    <w:p w14:paraId="791FB7FA">
      <w:pPr>
        <w:ind w:firstLine="482"/>
        <w:rPr>
          <w:b/>
          <w:bCs/>
          <w:color w:val="auto"/>
          <w:highlight w:val="none"/>
        </w:rPr>
      </w:pPr>
      <w:r>
        <w:rPr>
          <w:b/>
          <w:bCs/>
          <w:color w:val="auto"/>
          <w:highlight w:val="none"/>
        </w:rPr>
        <w:t>一、词语定义及合同文件</w:t>
      </w:r>
    </w:p>
    <w:p w14:paraId="08CA9F79">
      <w:pPr>
        <w:ind w:firstLine="480"/>
        <w:rPr>
          <w:color w:val="auto"/>
          <w:highlight w:val="none"/>
        </w:rPr>
      </w:pPr>
      <w:r>
        <w:rPr>
          <w:color w:val="auto"/>
          <w:highlight w:val="none"/>
        </w:rPr>
        <w:t>2.合同文件及解释顺序</w:t>
      </w:r>
    </w:p>
    <w:p w14:paraId="1769B506">
      <w:pPr>
        <w:ind w:firstLine="480"/>
        <w:rPr>
          <w:color w:val="auto"/>
          <w:highlight w:val="none"/>
        </w:rPr>
      </w:pPr>
      <w:r>
        <w:rPr>
          <w:color w:val="auto"/>
          <w:highlight w:val="none"/>
        </w:rPr>
        <w:t>合同文件组成及解释顺序：</w:t>
      </w:r>
    </w:p>
    <w:p w14:paraId="6A7B2A70">
      <w:pPr>
        <w:ind w:firstLine="480"/>
        <w:rPr>
          <w:color w:val="auto"/>
          <w:highlight w:val="none"/>
        </w:rPr>
      </w:pPr>
      <w:r>
        <w:rPr>
          <w:rFonts w:hint="eastAsia"/>
          <w:color w:val="auto"/>
          <w:highlight w:val="none"/>
          <w:lang w:eastAsia="zh-CN"/>
        </w:rPr>
        <w:t>（</w:t>
      </w:r>
      <w:r>
        <w:rPr>
          <w:color w:val="auto"/>
          <w:highlight w:val="none"/>
        </w:rPr>
        <w:t>1</w:t>
      </w:r>
      <w:r>
        <w:rPr>
          <w:rFonts w:hint="eastAsia"/>
          <w:color w:val="auto"/>
          <w:highlight w:val="none"/>
          <w:lang w:eastAsia="zh-CN"/>
        </w:rPr>
        <w:t>）</w:t>
      </w:r>
      <w:r>
        <w:rPr>
          <w:color w:val="auto"/>
          <w:highlight w:val="none"/>
        </w:rPr>
        <w:t>本合同协议书；</w:t>
      </w:r>
    </w:p>
    <w:p w14:paraId="4A719453">
      <w:pPr>
        <w:ind w:firstLine="480"/>
        <w:rPr>
          <w:color w:val="auto"/>
          <w:highlight w:val="none"/>
        </w:rPr>
      </w:pPr>
      <w:r>
        <w:rPr>
          <w:rFonts w:hint="eastAsia"/>
          <w:color w:val="auto"/>
          <w:highlight w:val="none"/>
          <w:lang w:eastAsia="zh-CN"/>
        </w:rPr>
        <w:t>（</w:t>
      </w:r>
      <w:r>
        <w:rPr>
          <w:color w:val="auto"/>
          <w:highlight w:val="none"/>
        </w:rPr>
        <w:t>2</w:t>
      </w:r>
      <w:r>
        <w:rPr>
          <w:rFonts w:hint="eastAsia"/>
          <w:color w:val="auto"/>
          <w:highlight w:val="none"/>
          <w:lang w:eastAsia="zh-CN"/>
        </w:rPr>
        <w:t>）</w:t>
      </w:r>
      <w:r>
        <w:rPr>
          <w:color w:val="auto"/>
          <w:highlight w:val="none"/>
        </w:rPr>
        <w:t>成交通知书；</w:t>
      </w:r>
    </w:p>
    <w:p w14:paraId="7E08561A">
      <w:pPr>
        <w:ind w:firstLine="480"/>
        <w:rPr>
          <w:color w:val="auto"/>
          <w:highlight w:val="none"/>
        </w:rPr>
      </w:pPr>
      <w:r>
        <w:rPr>
          <w:rFonts w:hint="eastAsia"/>
          <w:color w:val="auto"/>
          <w:highlight w:val="none"/>
          <w:lang w:eastAsia="zh-CN"/>
        </w:rPr>
        <w:t>（</w:t>
      </w:r>
      <w:r>
        <w:rPr>
          <w:color w:val="auto"/>
          <w:highlight w:val="none"/>
        </w:rPr>
        <w:t>3</w:t>
      </w:r>
      <w:r>
        <w:rPr>
          <w:rFonts w:hint="eastAsia"/>
          <w:color w:val="auto"/>
          <w:highlight w:val="none"/>
          <w:lang w:eastAsia="zh-CN"/>
        </w:rPr>
        <w:t>）</w:t>
      </w:r>
      <w:r>
        <w:rPr>
          <w:color w:val="auto"/>
          <w:highlight w:val="none"/>
        </w:rPr>
        <w:t>响应文件及其附件；</w:t>
      </w:r>
    </w:p>
    <w:p w14:paraId="6107B5EC">
      <w:pPr>
        <w:ind w:firstLine="480"/>
        <w:rPr>
          <w:rFonts w:ascii="Times New Roman" w:hAnsi="Times New Roman" w:eastAsia="宋体" w:cs="Times New Roman"/>
          <w:color w:val="auto"/>
          <w:highlight w:val="none"/>
        </w:rPr>
      </w:pPr>
      <w:r>
        <w:rPr>
          <w:rFonts w:hint="eastAsia"/>
          <w:color w:val="auto"/>
          <w:highlight w:val="none"/>
          <w:lang w:eastAsia="zh-CN"/>
        </w:rPr>
        <w:t>（</w:t>
      </w:r>
      <w:r>
        <w:rPr>
          <w:rFonts w:hint="eastAsia"/>
          <w:color w:val="auto"/>
          <w:highlight w:val="none"/>
          <w:lang w:val="en-US" w:eastAsia="zh-CN"/>
        </w:rPr>
        <w:t>4</w:t>
      </w:r>
      <w:r>
        <w:rPr>
          <w:rFonts w:hint="eastAsia"/>
          <w:color w:val="auto"/>
          <w:highlight w:val="none"/>
          <w:lang w:eastAsia="zh-CN"/>
        </w:rPr>
        <w:t>）</w:t>
      </w:r>
      <w:r>
        <w:rPr>
          <w:rFonts w:ascii="Times New Roman" w:hAnsi="Times New Roman" w:eastAsia="宋体" w:cs="Times New Roman"/>
          <w:color w:val="auto"/>
          <w:highlight w:val="none"/>
        </w:rPr>
        <w:t>专用条款及有关协议；</w:t>
      </w:r>
    </w:p>
    <w:p w14:paraId="4446B537">
      <w:pPr>
        <w:ind w:firstLine="480"/>
        <w:rPr>
          <w:rFonts w:ascii="Times New Roman" w:hAnsi="Times New Roman" w:eastAsia="宋体" w:cs="Times New Roman"/>
          <w:color w:val="auto"/>
          <w:highlight w:val="none"/>
        </w:rPr>
      </w:pPr>
      <w:r>
        <w:rPr>
          <w:rFonts w:hint="eastAsia"/>
          <w:color w:val="auto"/>
          <w:highlight w:val="none"/>
          <w:lang w:eastAsia="zh-CN"/>
        </w:rPr>
        <w:t>（</w:t>
      </w:r>
      <w:r>
        <w:rPr>
          <w:rFonts w:hint="eastAsia"/>
          <w:color w:val="auto"/>
          <w:highlight w:val="none"/>
          <w:lang w:val="en-US" w:eastAsia="zh-CN"/>
        </w:rPr>
        <w:t>5</w:t>
      </w:r>
      <w:r>
        <w:rPr>
          <w:rFonts w:hint="eastAsia"/>
          <w:color w:val="auto"/>
          <w:highlight w:val="none"/>
          <w:lang w:eastAsia="zh-CN"/>
        </w:rPr>
        <w:t>）</w:t>
      </w:r>
      <w:r>
        <w:rPr>
          <w:rFonts w:ascii="Times New Roman" w:hAnsi="Times New Roman" w:eastAsia="宋体" w:cs="Times New Roman"/>
          <w:color w:val="auto"/>
          <w:highlight w:val="none"/>
        </w:rPr>
        <w:t>通用条款</w:t>
      </w:r>
      <w:r>
        <w:rPr>
          <w:rFonts w:hint="eastAsia" w:ascii="Times New Roman" w:hAnsi="Times New Roman" w:eastAsia="宋体" w:cs="Times New Roman"/>
          <w:color w:val="auto"/>
          <w:highlight w:val="none"/>
          <w:lang w:eastAsia="zh-CN"/>
        </w:rPr>
        <w:t>（</w:t>
      </w:r>
      <w:r>
        <w:rPr>
          <w:rFonts w:ascii="Times New Roman" w:hAnsi="Times New Roman" w:eastAsia="宋体" w:cs="Times New Roman"/>
          <w:color w:val="auto"/>
          <w:highlight w:val="none"/>
        </w:rPr>
        <w:t>双方另有协议不适用的除外</w:t>
      </w:r>
      <w:r>
        <w:rPr>
          <w:rFonts w:hint="eastAsia" w:ascii="Times New Roman" w:hAnsi="Times New Roman" w:eastAsia="宋体" w:cs="Times New Roman"/>
          <w:color w:val="auto"/>
          <w:highlight w:val="none"/>
          <w:lang w:eastAsia="zh-CN"/>
        </w:rPr>
        <w:t>）</w:t>
      </w:r>
      <w:r>
        <w:rPr>
          <w:rFonts w:ascii="Times New Roman" w:hAnsi="Times New Roman" w:eastAsia="宋体" w:cs="Times New Roman"/>
          <w:color w:val="auto"/>
          <w:highlight w:val="none"/>
        </w:rPr>
        <w:t>；</w:t>
      </w:r>
    </w:p>
    <w:p w14:paraId="3EE858DA">
      <w:pPr>
        <w:ind w:firstLine="480"/>
        <w:rPr>
          <w:rFonts w:ascii="Times New Roman" w:hAnsi="Times New Roman" w:eastAsia="宋体" w:cs="Times New Roman"/>
          <w:color w:val="auto"/>
          <w:highlight w:val="none"/>
        </w:rPr>
      </w:pPr>
      <w:r>
        <w:rPr>
          <w:rFonts w:hint="eastAsia"/>
          <w:color w:val="auto"/>
          <w:highlight w:val="none"/>
          <w:lang w:eastAsia="zh-CN"/>
        </w:rPr>
        <w:t>（</w:t>
      </w:r>
      <w:r>
        <w:rPr>
          <w:rFonts w:hint="eastAsia"/>
          <w:color w:val="auto"/>
          <w:highlight w:val="none"/>
          <w:lang w:val="en-US" w:eastAsia="zh-CN"/>
        </w:rPr>
        <w:t>6</w:t>
      </w:r>
      <w:r>
        <w:rPr>
          <w:rFonts w:hint="eastAsia"/>
          <w:color w:val="auto"/>
          <w:highlight w:val="none"/>
          <w:lang w:eastAsia="zh-CN"/>
        </w:rPr>
        <w:t>）</w:t>
      </w:r>
      <w:r>
        <w:rPr>
          <w:rFonts w:ascii="Times New Roman" w:hAnsi="Times New Roman" w:eastAsia="宋体" w:cs="Times New Roman"/>
          <w:color w:val="auto"/>
          <w:highlight w:val="none"/>
        </w:rPr>
        <w:t>标准规范及有关技术资料；</w:t>
      </w:r>
    </w:p>
    <w:p w14:paraId="7265BB48">
      <w:pPr>
        <w:ind w:firstLine="480"/>
        <w:rPr>
          <w:color w:val="auto"/>
          <w:highlight w:val="none"/>
        </w:rPr>
      </w:pPr>
      <w:r>
        <w:rPr>
          <w:color w:val="auto"/>
          <w:highlight w:val="none"/>
        </w:rPr>
        <w:t>3.语言文字和适用法律、标准及规范</w:t>
      </w:r>
    </w:p>
    <w:p w14:paraId="52A6D985">
      <w:pPr>
        <w:ind w:firstLine="480"/>
        <w:rPr>
          <w:color w:val="auto"/>
          <w:highlight w:val="none"/>
        </w:rPr>
      </w:pPr>
      <w:r>
        <w:rPr>
          <w:color w:val="auto"/>
          <w:highlight w:val="none"/>
        </w:rPr>
        <w:t>3.1本合同除使用汉语外，不使用其他语言文字</w:t>
      </w:r>
    </w:p>
    <w:p w14:paraId="2CC004CB">
      <w:pPr>
        <w:ind w:firstLine="480"/>
        <w:rPr>
          <w:color w:val="auto"/>
          <w:highlight w:val="none"/>
        </w:rPr>
      </w:pPr>
      <w:r>
        <w:rPr>
          <w:color w:val="auto"/>
          <w:highlight w:val="none"/>
        </w:rPr>
        <w:t>3.2适用法律和法规</w:t>
      </w:r>
    </w:p>
    <w:p w14:paraId="2FD694D7">
      <w:pPr>
        <w:ind w:firstLine="480"/>
        <w:rPr>
          <w:color w:val="auto"/>
          <w:highlight w:val="none"/>
        </w:rPr>
      </w:pPr>
      <w:r>
        <w:rPr>
          <w:color w:val="auto"/>
          <w:highlight w:val="none"/>
        </w:rPr>
        <w:t>需要明示的法律、行政法规：按通用条款执行。</w:t>
      </w:r>
    </w:p>
    <w:p w14:paraId="0CAD02A8">
      <w:pPr>
        <w:ind w:firstLine="480"/>
        <w:rPr>
          <w:color w:val="auto"/>
          <w:highlight w:val="none"/>
        </w:rPr>
      </w:pPr>
      <w:r>
        <w:rPr>
          <w:color w:val="auto"/>
          <w:highlight w:val="none"/>
        </w:rPr>
        <w:t>3.3适用标准、规范</w:t>
      </w:r>
    </w:p>
    <w:p w14:paraId="29A79090">
      <w:pPr>
        <w:ind w:firstLine="480"/>
        <w:rPr>
          <w:color w:val="auto"/>
          <w:highlight w:val="none"/>
        </w:rPr>
      </w:pPr>
      <w:r>
        <w:rPr>
          <w:color w:val="auto"/>
          <w:highlight w:val="none"/>
        </w:rPr>
        <w:t>适用标准、规范的名称：中华人民共和国建设部颁发的有关标准、规范及省、市、行业有关规定及施工图中规定的标准。</w:t>
      </w:r>
    </w:p>
    <w:p w14:paraId="43F96B2F">
      <w:pPr>
        <w:ind w:firstLine="480"/>
        <w:rPr>
          <w:color w:val="auto"/>
          <w:highlight w:val="none"/>
        </w:rPr>
      </w:pPr>
      <w:r>
        <w:rPr>
          <w:color w:val="auto"/>
          <w:highlight w:val="none"/>
        </w:rPr>
        <w:t>发包人提供标准、规范的时间：不提供。</w:t>
      </w:r>
    </w:p>
    <w:p w14:paraId="21E247BD">
      <w:pPr>
        <w:ind w:firstLine="480"/>
        <w:rPr>
          <w:color w:val="auto"/>
          <w:highlight w:val="none"/>
        </w:rPr>
      </w:pPr>
      <w:r>
        <w:rPr>
          <w:color w:val="auto"/>
          <w:highlight w:val="none"/>
        </w:rPr>
        <w:t>国内没有相应标准、规范时的约定：不使用。</w:t>
      </w:r>
    </w:p>
    <w:p w14:paraId="3863A00D">
      <w:pPr>
        <w:ind w:firstLine="480"/>
        <w:rPr>
          <w:color w:val="auto"/>
          <w:highlight w:val="none"/>
        </w:rPr>
      </w:pPr>
      <w:r>
        <w:rPr>
          <w:color w:val="auto"/>
          <w:highlight w:val="none"/>
        </w:rPr>
        <w:t>4.图纸</w:t>
      </w:r>
    </w:p>
    <w:p w14:paraId="2DD05B48">
      <w:pPr>
        <w:ind w:firstLine="480"/>
        <w:rPr>
          <w:color w:val="auto"/>
          <w:highlight w:val="none"/>
        </w:rPr>
      </w:pPr>
      <w:r>
        <w:rPr>
          <w:color w:val="auto"/>
          <w:highlight w:val="none"/>
        </w:rPr>
        <w:t>4.1发包人向承包人提供图纸日期和套数：开工前7日内提供施工图六套</w:t>
      </w:r>
      <w:r>
        <w:rPr>
          <w:rFonts w:hint="eastAsia"/>
          <w:color w:val="auto"/>
          <w:highlight w:val="none"/>
          <w:lang w:eastAsia="zh-CN"/>
        </w:rPr>
        <w:t>（</w:t>
      </w:r>
      <w:r>
        <w:rPr>
          <w:color w:val="auto"/>
          <w:highlight w:val="none"/>
        </w:rPr>
        <w:t>含承包人向发包人竣工后提供的竣工图贰套</w:t>
      </w:r>
      <w:r>
        <w:rPr>
          <w:rFonts w:hint="eastAsia"/>
          <w:color w:val="auto"/>
          <w:highlight w:val="none"/>
          <w:lang w:eastAsia="zh-CN"/>
        </w:rPr>
        <w:t>）</w:t>
      </w:r>
      <w:r>
        <w:rPr>
          <w:color w:val="auto"/>
          <w:highlight w:val="none"/>
        </w:rPr>
        <w:t>。</w:t>
      </w:r>
    </w:p>
    <w:p w14:paraId="211547AA">
      <w:pPr>
        <w:ind w:firstLine="480"/>
        <w:rPr>
          <w:color w:val="auto"/>
          <w:highlight w:val="none"/>
        </w:rPr>
      </w:pPr>
      <w:r>
        <w:rPr>
          <w:color w:val="auto"/>
          <w:highlight w:val="none"/>
        </w:rPr>
        <w:t>发包人对图纸的保密要求：按通用条款。</w:t>
      </w:r>
    </w:p>
    <w:p w14:paraId="2FA7115F">
      <w:pPr>
        <w:ind w:firstLine="480"/>
        <w:rPr>
          <w:color w:val="auto"/>
          <w:highlight w:val="none"/>
        </w:rPr>
      </w:pPr>
      <w:r>
        <w:rPr>
          <w:color w:val="auto"/>
          <w:highlight w:val="none"/>
        </w:rPr>
        <w:t>使用国外图纸的要求及费用承担：无。</w:t>
      </w:r>
    </w:p>
    <w:p w14:paraId="6CC46ED9">
      <w:pPr>
        <w:ind w:firstLine="482"/>
        <w:rPr>
          <w:b/>
          <w:bCs/>
          <w:color w:val="auto"/>
          <w:highlight w:val="none"/>
        </w:rPr>
      </w:pPr>
      <w:r>
        <w:rPr>
          <w:b/>
          <w:bCs/>
          <w:color w:val="auto"/>
          <w:highlight w:val="none"/>
        </w:rPr>
        <w:t>二、双方一般权利和义务</w:t>
      </w:r>
    </w:p>
    <w:p w14:paraId="065052A6">
      <w:pPr>
        <w:ind w:firstLine="480"/>
        <w:rPr>
          <w:color w:val="auto"/>
          <w:highlight w:val="none"/>
        </w:rPr>
      </w:pPr>
      <w:r>
        <w:rPr>
          <w:color w:val="auto"/>
          <w:highlight w:val="none"/>
        </w:rPr>
        <w:t>5.工程师</w:t>
      </w:r>
    </w:p>
    <w:p w14:paraId="7C31AB15">
      <w:pPr>
        <w:ind w:firstLine="480"/>
        <w:rPr>
          <w:color w:val="auto"/>
          <w:highlight w:val="none"/>
        </w:rPr>
      </w:pPr>
      <w:r>
        <w:rPr>
          <w:color w:val="auto"/>
          <w:highlight w:val="none"/>
        </w:rPr>
        <w:t>5.2监理单位委派的工程师</w:t>
      </w:r>
    </w:p>
    <w:p w14:paraId="23034753">
      <w:pPr>
        <w:ind w:firstLine="480"/>
        <w:rPr>
          <w:color w:val="auto"/>
          <w:highlight w:val="none"/>
        </w:rPr>
      </w:pPr>
      <w:r>
        <w:rPr>
          <w:color w:val="auto"/>
          <w:highlight w:val="none"/>
        </w:rPr>
        <w:t xml:space="preserve">姓名：               职务：____________ </w:t>
      </w:r>
    </w:p>
    <w:p w14:paraId="281411A2">
      <w:pPr>
        <w:ind w:firstLine="480"/>
        <w:rPr>
          <w:color w:val="auto"/>
          <w:highlight w:val="none"/>
        </w:rPr>
      </w:pPr>
      <w:r>
        <w:rPr>
          <w:color w:val="auto"/>
          <w:highlight w:val="none"/>
        </w:rPr>
        <w:t>发包人委托的职权：对工程质量、施工进度、造价进行全过程监督管理。</w:t>
      </w:r>
    </w:p>
    <w:p w14:paraId="3791C60F">
      <w:pPr>
        <w:ind w:firstLine="480"/>
        <w:rPr>
          <w:color w:val="auto"/>
          <w:szCs w:val="21"/>
          <w:highlight w:val="none"/>
        </w:rPr>
      </w:pPr>
      <w:r>
        <w:rPr>
          <w:color w:val="auto"/>
          <w:highlight w:val="none"/>
        </w:rPr>
        <w:t>需要取得发包人批准才能行使的职权：1、施</w:t>
      </w:r>
      <w:r>
        <w:rPr>
          <w:color w:val="auto"/>
          <w:szCs w:val="21"/>
          <w:highlight w:val="none"/>
        </w:rPr>
        <w:t>工变更，2、经济类签证，3、暂停施工。</w:t>
      </w:r>
    </w:p>
    <w:p w14:paraId="5E4EE751">
      <w:pPr>
        <w:ind w:firstLine="480"/>
        <w:rPr>
          <w:color w:val="auto"/>
          <w:szCs w:val="21"/>
          <w:highlight w:val="none"/>
        </w:rPr>
      </w:pPr>
      <w:r>
        <w:rPr>
          <w:color w:val="auto"/>
          <w:szCs w:val="21"/>
          <w:highlight w:val="none"/>
        </w:rPr>
        <w:t>5.3发包人派驻的工程师</w:t>
      </w:r>
    </w:p>
    <w:p w14:paraId="7CEE9A0B">
      <w:pPr>
        <w:ind w:firstLine="1200"/>
        <w:rPr>
          <w:color w:val="auto"/>
          <w:szCs w:val="21"/>
          <w:highlight w:val="none"/>
        </w:rPr>
      </w:pPr>
      <w:r>
        <w:rPr>
          <w:color w:val="auto"/>
          <w:szCs w:val="21"/>
          <w:highlight w:val="none"/>
        </w:rPr>
        <w:t>姓名：</w:t>
      </w:r>
      <w:r>
        <w:rPr>
          <w:color w:val="auto"/>
          <w:szCs w:val="21"/>
          <w:highlight w:val="none"/>
          <w:u w:val="single"/>
        </w:rPr>
        <w:t xml:space="preserve">               </w:t>
      </w:r>
      <w:r>
        <w:rPr>
          <w:color w:val="auto"/>
          <w:szCs w:val="21"/>
          <w:highlight w:val="none"/>
        </w:rPr>
        <w:t xml:space="preserve"> 职务：____________   </w:t>
      </w:r>
    </w:p>
    <w:p w14:paraId="03804656">
      <w:pPr>
        <w:ind w:firstLine="1200"/>
        <w:rPr>
          <w:color w:val="auto"/>
          <w:szCs w:val="21"/>
          <w:highlight w:val="none"/>
        </w:rPr>
      </w:pPr>
      <w:r>
        <w:rPr>
          <w:color w:val="auto"/>
          <w:szCs w:val="21"/>
          <w:highlight w:val="none"/>
        </w:rPr>
        <w:t>职权：对工程进行全面管理</w:t>
      </w:r>
    </w:p>
    <w:p w14:paraId="69CCB63F">
      <w:pPr>
        <w:ind w:firstLine="480"/>
        <w:rPr>
          <w:color w:val="auto"/>
          <w:szCs w:val="21"/>
          <w:highlight w:val="none"/>
        </w:rPr>
      </w:pPr>
      <w:r>
        <w:rPr>
          <w:color w:val="auto"/>
          <w:szCs w:val="21"/>
          <w:highlight w:val="none"/>
        </w:rPr>
        <w:t>7.项目经理</w:t>
      </w:r>
    </w:p>
    <w:p w14:paraId="300674AB">
      <w:pPr>
        <w:ind w:firstLine="1200"/>
        <w:rPr>
          <w:color w:val="auto"/>
          <w:szCs w:val="21"/>
          <w:highlight w:val="none"/>
        </w:rPr>
      </w:pPr>
      <w:r>
        <w:rPr>
          <w:color w:val="auto"/>
          <w:szCs w:val="21"/>
          <w:highlight w:val="none"/>
        </w:rPr>
        <w:t>姓名：</w:t>
      </w:r>
      <w:r>
        <w:rPr>
          <w:color w:val="auto"/>
          <w:szCs w:val="21"/>
          <w:highlight w:val="none"/>
          <w:u w:val="single"/>
        </w:rPr>
        <w:t xml:space="preserve">              </w:t>
      </w:r>
      <w:r>
        <w:rPr>
          <w:color w:val="auto"/>
          <w:szCs w:val="21"/>
          <w:highlight w:val="none"/>
        </w:rPr>
        <w:t xml:space="preserve"> 职务：_____________</w:t>
      </w:r>
    </w:p>
    <w:p w14:paraId="0B813746">
      <w:pPr>
        <w:ind w:firstLine="482"/>
        <w:rPr>
          <w:b/>
          <w:color w:val="auto"/>
          <w:szCs w:val="21"/>
          <w:highlight w:val="none"/>
        </w:rPr>
      </w:pPr>
      <w:r>
        <w:rPr>
          <w:b/>
          <w:color w:val="auto"/>
          <w:szCs w:val="21"/>
          <w:highlight w:val="none"/>
        </w:rPr>
        <w:t>7.1承包人对项目经理的授权范围如下：</w:t>
      </w:r>
    </w:p>
    <w:p w14:paraId="7DEEDB12">
      <w:pPr>
        <w:ind w:firstLine="482"/>
        <w:rPr>
          <w:b/>
          <w:color w:val="auto"/>
          <w:szCs w:val="21"/>
          <w:highlight w:val="none"/>
        </w:rPr>
      </w:pPr>
      <w:r>
        <w:rPr>
          <w:b/>
          <w:color w:val="auto"/>
          <w:szCs w:val="21"/>
          <w:highlight w:val="none"/>
        </w:rPr>
        <w:t>关于项目经理每月在施工现场的时间要求：项目经理到场后，项目经理证件原件要质押给发包人，项目经理必须在现场每日8小时，如有特殊情况，须提供书面请假经发包人批准。</w:t>
      </w:r>
    </w:p>
    <w:p w14:paraId="1B117680">
      <w:pPr>
        <w:ind w:firstLine="482"/>
        <w:rPr>
          <w:b/>
          <w:color w:val="auto"/>
          <w:szCs w:val="21"/>
          <w:highlight w:val="none"/>
        </w:rPr>
      </w:pPr>
      <w:r>
        <w:rPr>
          <w:b/>
          <w:color w:val="auto"/>
          <w:szCs w:val="21"/>
          <w:highlight w:val="none"/>
        </w:rPr>
        <w:t>承包人未提交劳动合同，以及没有为项目经理缴纳社会保险证明的违约责任：解除施工合同，承包人承担合同价10%的违约金。</w:t>
      </w:r>
    </w:p>
    <w:p w14:paraId="6814651D">
      <w:pPr>
        <w:ind w:left="0" w:firstLine="241"/>
        <w:rPr>
          <w:b/>
          <w:color w:val="auto"/>
          <w:szCs w:val="21"/>
          <w:highlight w:val="none"/>
        </w:rPr>
      </w:pPr>
      <w:r>
        <w:rPr>
          <w:b/>
          <w:color w:val="auto"/>
          <w:szCs w:val="21"/>
          <w:highlight w:val="none"/>
        </w:rPr>
        <w:t xml:space="preserve"> 项目经理未经批准，擅自离开施工现场的违约责任：承包人在本工程承建过程中，项目经理、施工员、质量员、安全员、材料员、劳务员、资料员证件原件要质押给发包人，项目组主要成员必须全部到场，每天不得少于8小时；如有特殊情况不能到场，必须向建设单位现场代表请假，请假时间每月累计不得超过三天；每超一天罚款5000元；如未请假连续3天不到场，建设单位有权单方面终止合同，并承担合同总价20%的违约金，造成损失由承包方负责。建设单位同时将实际情况上报有关部门，建议有关职能部门对承包人进行处罚，并记不良行为。若有特殊原因，项目部人员变更需经发包人同意，并到采购监管部门备案，并缴纳变更手续费用。</w:t>
      </w:r>
    </w:p>
    <w:p w14:paraId="0D623993">
      <w:pPr>
        <w:rPr>
          <w:b/>
          <w:color w:val="auto"/>
          <w:szCs w:val="21"/>
          <w:highlight w:val="none"/>
        </w:rPr>
      </w:pPr>
      <w:r>
        <w:rPr>
          <w:b/>
          <w:color w:val="auto"/>
          <w:szCs w:val="21"/>
          <w:highlight w:val="none"/>
        </w:rPr>
        <w:t>7.1.1承包人擅自更换项目经理的违约责任：若承包人擅自更换项目经理，解除施工合同，并承担合同总价10%的违约金。</w:t>
      </w:r>
    </w:p>
    <w:p w14:paraId="542B71CC">
      <w:pPr>
        <w:ind w:firstLine="482"/>
        <w:rPr>
          <w:b/>
          <w:color w:val="auto"/>
          <w:szCs w:val="21"/>
          <w:highlight w:val="none"/>
        </w:rPr>
      </w:pPr>
      <w:r>
        <w:rPr>
          <w:b/>
          <w:color w:val="auto"/>
          <w:szCs w:val="21"/>
          <w:highlight w:val="none"/>
        </w:rPr>
        <w:t>7.1.2承包人无正当理由拒绝更换项目经理的违约责任：解除施工合同。</w:t>
      </w:r>
    </w:p>
    <w:p w14:paraId="7BB3E5A9">
      <w:pPr>
        <w:ind w:firstLine="482"/>
        <w:rPr>
          <w:b/>
          <w:color w:val="auto"/>
          <w:szCs w:val="21"/>
          <w:highlight w:val="none"/>
        </w:rPr>
      </w:pPr>
      <w:r>
        <w:rPr>
          <w:b/>
          <w:color w:val="auto"/>
          <w:szCs w:val="21"/>
          <w:highlight w:val="none"/>
        </w:rPr>
        <w:t>7.2承包人人员</w:t>
      </w:r>
    </w:p>
    <w:p w14:paraId="76B56649">
      <w:pPr>
        <w:ind w:firstLine="482"/>
        <w:rPr>
          <w:b/>
          <w:color w:val="auto"/>
          <w:szCs w:val="21"/>
          <w:highlight w:val="none"/>
        </w:rPr>
      </w:pPr>
      <w:r>
        <w:rPr>
          <w:b/>
          <w:color w:val="auto"/>
          <w:szCs w:val="21"/>
          <w:highlight w:val="none"/>
        </w:rPr>
        <w:t>7.2.1承包人提交项目管理机构及施工现场管理人员安排报告的期限：接到开工令3天内。</w:t>
      </w:r>
    </w:p>
    <w:p w14:paraId="04825341">
      <w:pPr>
        <w:rPr>
          <w:b/>
          <w:color w:val="auto"/>
          <w:szCs w:val="21"/>
          <w:highlight w:val="none"/>
        </w:rPr>
      </w:pPr>
      <w:r>
        <w:rPr>
          <w:b/>
          <w:color w:val="auto"/>
          <w:szCs w:val="21"/>
          <w:highlight w:val="none"/>
        </w:rPr>
        <w:t>7.2.2承包人无正当理由拒绝撤换主要施工管理人员的违约责任：若发包人认为承包人的管理人员、施工人员无法胜任或不能配合发包人工作，发包人有权要求该人员退场，承包人不得以任何理由拒绝，并在发包人规定的时间内用发包人批准的合格的人员代替上述调离的任何人员。上述发包人提出的要求，承包人在发包人规定的时间内未能到达，每推迟一天罚款1000元/人。</w:t>
      </w:r>
    </w:p>
    <w:p w14:paraId="3A7604A9">
      <w:pPr>
        <w:ind w:firstLine="482"/>
        <w:rPr>
          <w:b/>
          <w:color w:val="auto"/>
          <w:szCs w:val="21"/>
          <w:highlight w:val="none"/>
        </w:rPr>
      </w:pPr>
      <w:r>
        <w:rPr>
          <w:b/>
          <w:color w:val="auto"/>
          <w:szCs w:val="21"/>
          <w:highlight w:val="none"/>
        </w:rPr>
        <w:t>7.2.3承包人主要施工管理人员离开施工现场的批准要求：应提前1天书面通知监理人，并征得发包人书面同意。</w:t>
      </w:r>
    </w:p>
    <w:p w14:paraId="7122C53A">
      <w:pPr>
        <w:ind w:firstLine="482"/>
        <w:rPr>
          <w:b/>
          <w:color w:val="auto"/>
          <w:szCs w:val="21"/>
          <w:highlight w:val="none"/>
        </w:rPr>
      </w:pPr>
      <w:r>
        <w:rPr>
          <w:b/>
          <w:color w:val="auto"/>
          <w:szCs w:val="21"/>
          <w:highlight w:val="none"/>
        </w:rPr>
        <w:t>7.2.4承包人擅自更换主要施工管理人员的违约责任：若承包人擅自更换主要施工管理人员，发包人要求承包人更换后的主要施工管理人员资质等级、业绩不低于原主要施工管理人员。</w:t>
      </w:r>
    </w:p>
    <w:p w14:paraId="513054B7">
      <w:pPr>
        <w:ind w:firstLine="482"/>
        <w:rPr>
          <w:b/>
          <w:color w:val="auto"/>
          <w:szCs w:val="21"/>
          <w:highlight w:val="none"/>
        </w:rPr>
      </w:pPr>
      <w:r>
        <w:rPr>
          <w:b/>
          <w:color w:val="auto"/>
          <w:szCs w:val="21"/>
          <w:highlight w:val="none"/>
        </w:rPr>
        <w:t>7.2.5承包人主要施工管理人员擅自离开施工现场的违约责任：发包人每发现一次主要施工管理人员擅自离开施工现场的，承包人向发包人支付违约金1000元，累计发现十次主要施工管理人员擅自离开施工现场，视为承包人擅自更换主要施工管理人员。</w:t>
      </w:r>
    </w:p>
    <w:p w14:paraId="64052F09">
      <w:pPr>
        <w:ind w:firstLine="480"/>
        <w:rPr>
          <w:color w:val="auto"/>
          <w:szCs w:val="21"/>
          <w:highlight w:val="none"/>
        </w:rPr>
      </w:pPr>
      <w:r>
        <w:rPr>
          <w:color w:val="auto"/>
          <w:szCs w:val="21"/>
          <w:highlight w:val="none"/>
        </w:rPr>
        <w:t>8.发包人工作</w:t>
      </w:r>
    </w:p>
    <w:p w14:paraId="503ADFC3">
      <w:pPr>
        <w:ind w:firstLine="480"/>
        <w:rPr>
          <w:color w:val="auto"/>
          <w:szCs w:val="21"/>
          <w:highlight w:val="none"/>
        </w:rPr>
      </w:pPr>
      <w:r>
        <w:rPr>
          <w:color w:val="auto"/>
          <w:szCs w:val="21"/>
          <w:highlight w:val="none"/>
        </w:rPr>
        <w:t>删除合同通用条款中相应条款，并代之以：</w:t>
      </w:r>
    </w:p>
    <w:p w14:paraId="44338DE6">
      <w:pPr>
        <w:ind w:firstLine="480"/>
        <w:rPr>
          <w:color w:val="auto"/>
          <w:szCs w:val="21"/>
          <w:highlight w:val="none"/>
        </w:rPr>
      </w:pPr>
      <w:r>
        <w:rPr>
          <w:color w:val="auto"/>
          <w:szCs w:val="21"/>
          <w:highlight w:val="none"/>
        </w:rPr>
        <w:t>8.1 发包人按约定的时间和要求完成以下工作：</w:t>
      </w:r>
    </w:p>
    <w:p w14:paraId="5B341900">
      <w:pPr>
        <w:ind w:firstLine="480"/>
        <w:rPr>
          <w:color w:val="auto"/>
          <w:szCs w:val="21"/>
          <w:highlight w:val="none"/>
        </w:rPr>
      </w:pPr>
      <w:r>
        <w:rPr>
          <w:rFonts w:hint="eastAsia"/>
          <w:color w:val="auto"/>
          <w:szCs w:val="21"/>
          <w:highlight w:val="none"/>
          <w:lang w:eastAsia="zh-CN"/>
        </w:rPr>
        <w:t>（</w:t>
      </w:r>
      <w:r>
        <w:rPr>
          <w:color w:val="auto"/>
          <w:szCs w:val="21"/>
          <w:highlight w:val="none"/>
        </w:rPr>
        <w:t>1</w:t>
      </w:r>
      <w:r>
        <w:rPr>
          <w:rFonts w:hint="eastAsia"/>
          <w:color w:val="auto"/>
          <w:szCs w:val="21"/>
          <w:highlight w:val="none"/>
          <w:lang w:eastAsia="zh-CN"/>
        </w:rPr>
        <w:t>）</w:t>
      </w:r>
      <w:r>
        <w:rPr>
          <w:color w:val="auto"/>
          <w:szCs w:val="21"/>
          <w:highlight w:val="none"/>
        </w:rPr>
        <w:t>工程开工前，施工场地具备开工条件。</w:t>
      </w:r>
    </w:p>
    <w:p w14:paraId="2D6E8597">
      <w:pPr>
        <w:ind w:firstLine="480"/>
        <w:rPr>
          <w:color w:val="auto"/>
          <w:szCs w:val="21"/>
          <w:highlight w:val="none"/>
        </w:rPr>
      </w:pPr>
      <w:r>
        <w:rPr>
          <w:rFonts w:hint="eastAsia"/>
          <w:color w:val="auto"/>
          <w:szCs w:val="21"/>
          <w:highlight w:val="none"/>
          <w:lang w:eastAsia="zh-CN"/>
        </w:rPr>
        <w:t>（</w:t>
      </w:r>
      <w:r>
        <w:rPr>
          <w:color w:val="auto"/>
          <w:szCs w:val="21"/>
          <w:highlight w:val="none"/>
        </w:rPr>
        <w:t>2</w:t>
      </w:r>
      <w:r>
        <w:rPr>
          <w:rFonts w:hint="eastAsia"/>
          <w:color w:val="auto"/>
          <w:szCs w:val="21"/>
          <w:highlight w:val="none"/>
          <w:lang w:eastAsia="zh-CN"/>
        </w:rPr>
        <w:t>）</w:t>
      </w:r>
      <w:r>
        <w:rPr>
          <w:color w:val="auto"/>
          <w:szCs w:val="21"/>
          <w:highlight w:val="none"/>
        </w:rPr>
        <w:t>施工场地与外部道路，满足施工运输的需要，保证施工期间的畅通。</w:t>
      </w:r>
    </w:p>
    <w:p w14:paraId="08F41CBB">
      <w:pPr>
        <w:ind w:firstLine="480"/>
        <w:rPr>
          <w:color w:val="auto"/>
          <w:szCs w:val="21"/>
          <w:highlight w:val="none"/>
        </w:rPr>
      </w:pPr>
      <w:r>
        <w:rPr>
          <w:rFonts w:hint="eastAsia"/>
          <w:color w:val="auto"/>
          <w:szCs w:val="21"/>
          <w:highlight w:val="none"/>
          <w:lang w:eastAsia="zh-CN"/>
        </w:rPr>
        <w:t>（</w:t>
      </w:r>
      <w:r>
        <w:rPr>
          <w:color w:val="auto"/>
          <w:szCs w:val="21"/>
          <w:highlight w:val="none"/>
        </w:rPr>
        <w:t>3</w:t>
      </w:r>
      <w:r>
        <w:rPr>
          <w:rFonts w:hint="eastAsia"/>
          <w:color w:val="auto"/>
          <w:szCs w:val="21"/>
          <w:highlight w:val="none"/>
          <w:lang w:eastAsia="zh-CN"/>
        </w:rPr>
        <w:t>）</w:t>
      </w:r>
      <w:r>
        <w:rPr>
          <w:color w:val="auto"/>
          <w:szCs w:val="21"/>
          <w:highlight w:val="none"/>
        </w:rPr>
        <w:t>提供工程地质和地下管网线路资料的时间：工程开工前提供。</w:t>
      </w:r>
    </w:p>
    <w:p w14:paraId="66853A13">
      <w:pPr>
        <w:ind w:firstLine="480"/>
        <w:rPr>
          <w:color w:val="auto"/>
          <w:szCs w:val="21"/>
          <w:highlight w:val="none"/>
        </w:rPr>
      </w:pPr>
      <w:r>
        <w:rPr>
          <w:rFonts w:hint="eastAsia"/>
          <w:color w:val="auto"/>
          <w:szCs w:val="21"/>
          <w:highlight w:val="none"/>
          <w:lang w:eastAsia="zh-CN"/>
        </w:rPr>
        <w:t>（</w:t>
      </w:r>
      <w:r>
        <w:rPr>
          <w:color w:val="auto"/>
          <w:szCs w:val="21"/>
          <w:highlight w:val="none"/>
        </w:rPr>
        <w:t>4</w:t>
      </w:r>
      <w:r>
        <w:rPr>
          <w:rFonts w:hint="eastAsia"/>
          <w:color w:val="auto"/>
          <w:szCs w:val="21"/>
          <w:highlight w:val="none"/>
          <w:lang w:eastAsia="zh-CN"/>
        </w:rPr>
        <w:t>）</w:t>
      </w:r>
      <w:r>
        <w:rPr>
          <w:color w:val="auto"/>
          <w:szCs w:val="21"/>
          <w:highlight w:val="none"/>
        </w:rPr>
        <w:t>负责应当由发包人负责的证件、批件的办理。</w:t>
      </w:r>
    </w:p>
    <w:p w14:paraId="798F0845">
      <w:pPr>
        <w:ind w:firstLine="480"/>
        <w:rPr>
          <w:color w:val="auto"/>
          <w:szCs w:val="21"/>
          <w:highlight w:val="none"/>
        </w:rPr>
      </w:pPr>
      <w:r>
        <w:rPr>
          <w:rFonts w:hint="eastAsia"/>
          <w:color w:val="auto"/>
          <w:szCs w:val="21"/>
          <w:highlight w:val="none"/>
          <w:lang w:eastAsia="zh-CN"/>
        </w:rPr>
        <w:t>（</w:t>
      </w:r>
      <w:r>
        <w:rPr>
          <w:color w:val="auto"/>
          <w:szCs w:val="21"/>
          <w:highlight w:val="none"/>
        </w:rPr>
        <w:t>5</w:t>
      </w:r>
      <w:r>
        <w:rPr>
          <w:rFonts w:hint="eastAsia"/>
          <w:color w:val="auto"/>
          <w:szCs w:val="21"/>
          <w:highlight w:val="none"/>
          <w:lang w:eastAsia="zh-CN"/>
        </w:rPr>
        <w:t>）</w:t>
      </w:r>
      <w:r>
        <w:rPr>
          <w:color w:val="auto"/>
          <w:szCs w:val="21"/>
          <w:highlight w:val="none"/>
        </w:rPr>
        <w:t>水准点与坐标控制点位置提供和交验要求：工程开工前现场交验。</w:t>
      </w:r>
    </w:p>
    <w:p w14:paraId="41D83C2C">
      <w:pPr>
        <w:ind w:firstLine="480"/>
        <w:rPr>
          <w:color w:val="auto"/>
          <w:szCs w:val="21"/>
          <w:highlight w:val="none"/>
        </w:rPr>
      </w:pPr>
      <w:r>
        <w:rPr>
          <w:rFonts w:hint="eastAsia"/>
          <w:color w:val="auto"/>
          <w:szCs w:val="21"/>
          <w:highlight w:val="none"/>
          <w:lang w:eastAsia="zh-CN"/>
        </w:rPr>
        <w:t>（</w:t>
      </w:r>
      <w:r>
        <w:rPr>
          <w:color w:val="auto"/>
          <w:szCs w:val="21"/>
          <w:highlight w:val="none"/>
        </w:rPr>
        <w:t>6</w:t>
      </w:r>
      <w:r>
        <w:rPr>
          <w:rFonts w:hint="eastAsia"/>
          <w:color w:val="auto"/>
          <w:szCs w:val="21"/>
          <w:highlight w:val="none"/>
          <w:lang w:eastAsia="zh-CN"/>
        </w:rPr>
        <w:t>）</w:t>
      </w:r>
      <w:r>
        <w:rPr>
          <w:color w:val="auto"/>
          <w:szCs w:val="21"/>
          <w:highlight w:val="none"/>
        </w:rPr>
        <w:t>会审图纸和设计交底的时间：提供图纸后10日内组织图纸会审和设计交底。</w:t>
      </w:r>
    </w:p>
    <w:p w14:paraId="0F41DCD0">
      <w:pPr>
        <w:ind w:firstLine="480"/>
        <w:rPr>
          <w:color w:val="auto"/>
          <w:szCs w:val="21"/>
          <w:highlight w:val="none"/>
        </w:rPr>
      </w:pPr>
      <w:r>
        <w:rPr>
          <w:rFonts w:hint="eastAsia"/>
          <w:color w:val="auto"/>
          <w:szCs w:val="21"/>
          <w:highlight w:val="none"/>
          <w:lang w:eastAsia="zh-CN"/>
        </w:rPr>
        <w:t>（</w:t>
      </w:r>
      <w:r>
        <w:rPr>
          <w:color w:val="auto"/>
          <w:szCs w:val="21"/>
          <w:highlight w:val="none"/>
        </w:rPr>
        <w:t>7</w:t>
      </w:r>
      <w:r>
        <w:rPr>
          <w:rFonts w:hint="eastAsia"/>
          <w:color w:val="auto"/>
          <w:szCs w:val="21"/>
          <w:highlight w:val="none"/>
          <w:lang w:eastAsia="zh-CN"/>
        </w:rPr>
        <w:t>）</w:t>
      </w:r>
      <w:r>
        <w:rPr>
          <w:color w:val="auto"/>
          <w:szCs w:val="21"/>
          <w:highlight w:val="none"/>
        </w:rPr>
        <w:t>施工场地周围建筑物和地下管线的保护要求：按合同通用条款中相应条款执行。</w:t>
      </w:r>
    </w:p>
    <w:p w14:paraId="12CB5539">
      <w:pPr>
        <w:ind w:firstLine="480"/>
        <w:rPr>
          <w:color w:val="auto"/>
          <w:szCs w:val="21"/>
          <w:highlight w:val="none"/>
        </w:rPr>
      </w:pPr>
      <w:r>
        <w:rPr>
          <w:color w:val="auto"/>
          <w:szCs w:val="21"/>
          <w:highlight w:val="none"/>
        </w:rPr>
        <w:t>8.2 发包人未做好上述工作，给承包人造成损失的，应自发生损失并经双方确认之日起二十日内赔偿承包人有关实际损失。</w:t>
      </w:r>
    </w:p>
    <w:p w14:paraId="57091964">
      <w:pPr>
        <w:ind w:firstLine="480"/>
        <w:rPr>
          <w:color w:val="auto"/>
          <w:szCs w:val="21"/>
          <w:highlight w:val="none"/>
        </w:rPr>
      </w:pPr>
      <w:r>
        <w:rPr>
          <w:color w:val="auto"/>
          <w:szCs w:val="21"/>
          <w:highlight w:val="none"/>
        </w:rPr>
        <w:t>9、承包人工作</w:t>
      </w:r>
    </w:p>
    <w:p w14:paraId="0A3070A5">
      <w:pPr>
        <w:ind w:firstLine="480"/>
        <w:rPr>
          <w:color w:val="auto"/>
          <w:szCs w:val="21"/>
          <w:highlight w:val="none"/>
        </w:rPr>
      </w:pPr>
      <w:r>
        <w:rPr>
          <w:color w:val="auto"/>
          <w:szCs w:val="21"/>
          <w:highlight w:val="none"/>
        </w:rPr>
        <w:t>9.1承包人应按约定的时间和要求，完成以下工作</w:t>
      </w:r>
      <w:r>
        <w:rPr>
          <w:rFonts w:hint="eastAsia"/>
          <w:color w:val="auto"/>
          <w:szCs w:val="21"/>
          <w:highlight w:val="none"/>
          <w:lang w:eastAsia="zh-CN"/>
        </w:rPr>
        <w:t>：</w:t>
      </w:r>
    </w:p>
    <w:p w14:paraId="7DD507B4">
      <w:pPr>
        <w:ind w:firstLine="480"/>
        <w:rPr>
          <w:color w:val="auto"/>
          <w:szCs w:val="21"/>
          <w:highlight w:val="none"/>
        </w:rPr>
      </w:pPr>
      <w:r>
        <w:rPr>
          <w:rFonts w:hint="eastAsia"/>
          <w:color w:val="auto"/>
          <w:szCs w:val="21"/>
          <w:highlight w:val="none"/>
          <w:lang w:eastAsia="zh-CN"/>
        </w:rPr>
        <w:t>（</w:t>
      </w:r>
      <w:r>
        <w:rPr>
          <w:color w:val="auto"/>
          <w:szCs w:val="21"/>
          <w:highlight w:val="none"/>
        </w:rPr>
        <w:t>1</w:t>
      </w:r>
      <w:r>
        <w:rPr>
          <w:rFonts w:hint="eastAsia"/>
          <w:color w:val="auto"/>
          <w:szCs w:val="21"/>
          <w:highlight w:val="none"/>
          <w:lang w:eastAsia="zh-CN"/>
        </w:rPr>
        <w:t>）</w:t>
      </w:r>
      <w:r>
        <w:rPr>
          <w:color w:val="auto"/>
          <w:szCs w:val="21"/>
          <w:highlight w:val="none"/>
        </w:rPr>
        <w:t>需由设计资质等级和业务范围允许的承包人完成的设计文件提交时间</w:t>
      </w:r>
      <w:r>
        <w:rPr>
          <w:rFonts w:hint="eastAsia"/>
          <w:color w:val="auto"/>
          <w:szCs w:val="21"/>
          <w:highlight w:val="none"/>
          <w:lang w:eastAsia="zh-CN"/>
        </w:rPr>
        <w:t>：</w:t>
      </w:r>
      <w:r>
        <w:rPr>
          <w:rFonts w:hint="eastAsia"/>
          <w:color w:val="auto"/>
          <w:szCs w:val="21"/>
          <w:highlight w:val="none"/>
          <w:u w:val="single"/>
          <w:lang w:val="en-US" w:eastAsia="zh-CN"/>
        </w:rPr>
        <w:t xml:space="preserve"> </w:t>
      </w:r>
      <w:r>
        <w:rPr>
          <w:color w:val="auto"/>
          <w:szCs w:val="21"/>
          <w:highlight w:val="none"/>
          <w:u w:val="single"/>
        </w:rPr>
        <w:t>无</w:t>
      </w:r>
      <w:r>
        <w:rPr>
          <w:rFonts w:hint="eastAsia"/>
          <w:color w:val="auto"/>
          <w:szCs w:val="21"/>
          <w:highlight w:val="none"/>
          <w:u w:val="single"/>
          <w:lang w:val="en-US" w:eastAsia="zh-CN"/>
        </w:rPr>
        <w:t xml:space="preserve"> </w:t>
      </w:r>
      <w:r>
        <w:rPr>
          <w:color w:val="auto"/>
          <w:szCs w:val="21"/>
          <w:highlight w:val="none"/>
        </w:rPr>
        <w:t>。</w:t>
      </w:r>
    </w:p>
    <w:p w14:paraId="7AD7C631">
      <w:pPr>
        <w:ind w:firstLine="480"/>
        <w:rPr>
          <w:color w:val="auto"/>
          <w:szCs w:val="21"/>
          <w:highlight w:val="none"/>
        </w:rPr>
      </w:pPr>
      <w:r>
        <w:rPr>
          <w:rFonts w:hint="eastAsia"/>
          <w:color w:val="auto"/>
          <w:szCs w:val="21"/>
          <w:highlight w:val="none"/>
          <w:lang w:eastAsia="zh-CN"/>
        </w:rPr>
        <w:t>（</w:t>
      </w:r>
      <w:r>
        <w:rPr>
          <w:color w:val="auto"/>
          <w:szCs w:val="21"/>
          <w:highlight w:val="none"/>
        </w:rPr>
        <w:t>2</w:t>
      </w:r>
      <w:r>
        <w:rPr>
          <w:rFonts w:hint="eastAsia"/>
          <w:color w:val="auto"/>
          <w:szCs w:val="21"/>
          <w:highlight w:val="none"/>
          <w:lang w:eastAsia="zh-CN"/>
        </w:rPr>
        <w:t>）</w:t>
      </w:r>
      <w:r>
        <w:rPr>
          <w:color w:val="auto"/>
          <w:szCs w:val="21"/>
          <w:highlight w:val="none"/>
        </w:rPr>
        <w:t>应提供计划、报表的名称及完成时间</w:t>
      </w:r>
      <w:r>
        <w:rPr>
          <w:rFonts w:hint="eastAsia"/>
          <w:color w:val="auto"/>
          <w:szCs w:val="21"/>
          <w:highlight w:val="none"/>
          <w:lang w:eastAsia="zh-CN"/>
        </w:rPr>
        <w:t>：</w:t>
      </w:r>
      <w:r>
        <w:rPr>
          <w:color w:val="auto"/>
          <w:szCs w:val="21"/>
          <w:highlight w:val="none"/>
        </w:rPr>
        <w:t>每周四前分别向发包人及监理方提供详细的施工进度计划、已完工程量报表</w:t>
      </w:r>
      <w:r>
        <w:rPr>
          <w:rFonts w:hint="eastAsia"/>
          <w:color w:val="auto"/>
          <w:szCs w:val="21"/>
          <w:highlight w:val="none"/>
          <w:lang w:eastAsia="zh-CN"/>
        </w:rPr>
        <w:t>（</w:t>
      </w:r>
      <w:r>
        <w:rPr>
          <w:color w:val="auto"/>
          <w:szCs w:val="21"/>
          <w:highlight w:val="none"/>
        </w:rPr>
        <w:t>含工程变更及签证预算</w:t>
      </w:r>
      <w:r>
        <w:rPr>
          <w:rFonts w:hint="eastAsia"/>
          <w:color w:val="auto"/>
          <w:szCs w:val="21"/>
          <w:highlight w:val="none"/>
          <w:lang w:eastAsia="zh-CN"/>
        </w:rPr>
        <w:t>）</w:t>
      </w:r>
      <w:r>
        <w:rPr>
          <w:color w:val="auto"/>
          <w:szCs w:val="21"/>
          <w:highlight w:val="none"/>
        </w:rPr>
        <w:t>、承包人购材料清单、材料进场计划、劳动力及用款计划等资料。</w:t>
      </w:r>
    </w:p>
    <w:p w14:paraId="49F3952B">
      <w:pPr>
        <w:ind w:firstLine="480"/>
        <w:rPr>
          <w:color w:val="auto"/>
          <w:szCs w:val="21"/>
          <w:highlight w:val="none"/>
        </w:rPr>
      </w:pPr>
      <w:r>
        <w:rPr>
          <w:rFonts w:hint="eastAsia"/>
          <w:color w:val="auto"/>
          <w:szCs w:val="21"/>
          <w:highlight w:val="none"/>
          <w:lang w:eastAsia="zh-CN"/>
        </w:rPr>
        <w:t>（</w:t>
      </w:r>
      <w:r>
        <w:rPr>
          <w:color w:val="auto"/>
          <w:szCs w:val="21"/>
          <w:highlight w:val="none"/>
        </w:rPr>
        <w:t>3</w:t>
      </w:r>
      <w:r>
        <w:rPr>
          <w:rFonts w:hint="eastAsia"/>
          <w:color w:val="auto"/>
          <w:szCs w:val="21"/>
          <w:highlight w:val="none"/>
          <w:lang w:eastAsia="zh-CN"/>
        </w:rPr>
        <w:t>）</w:t>
      </w:r>
      <w:r>
        <w:rPr>
          <w:color w:val="auto"/>
          <w:szCs w:val="21"/>
          <w:highlight w:val="none"/>
        </w:rPr>
        <w:t>承担施工安全保卫工作及非夜间施工照明的责任和要求</w:t>
      </w:r>
      <w:r>
        <w:rPr>
          <w:rFonts w:hint="eastAsia"/>
          <w:color w:val="auto"/>
          <w:szCs w:val="21"/>
          <w:highlight w:val="none"/>
          <w:lang w:eastAsia="zh-CN"/>
        </w:rPr>
        <w:t>：</w:t>
      </w:r>
      <w:r>
        <w:rPr>
          <w:color w:val="auto"/>
          <w:szCs w:val="21"/>
          <w:highlight w:val="none"/>
        </w:rPr>
        <w:t>承包人认真做好施工现场的安全防护工作</w:t>
      </w:r>
      <w:r>
        <w:rPr>
          <w:rFonts w:hint="eastAsia"/>
          <w:color w:val="auto"/>
          <w:szCs w:val="21"/>
          <w:highlight w:val="none"/>
          <w:lang w:eastAsia="zh-CN"/>
        </w:rPr>
        <w:t>（</w:t>
      </w:r>
      <w:r>
        <w:rPr>
          <w:color w:val="auto"/>
          <w:szCs w:val="21"/>
          <w:highlight w:val="none"/>
        </w:rPr>
        <w:t>包括照明、安全设施等</w:t>
      </w:r>
      <w:r>
        <w:rPr>
          <w:rFonts w:hint="eastAsia"/>
          <w:color w:val="auto"/>
          <w:szCs w:val="21"/>
          <w:highlight w:val="none"/>
          <w:lang w:eastAsia="zh-CN"/>
        </w:rPr>
        <w:t>）</w:t>
      </w:r>
      <w:r>
        <w:rPr>
          <w:color w:val="auto"/>
          <w:szCs w:val="21"/>
          <w:highlight w:val="none"/>
        </w:rPr>
        <w:t>，承包人对安全防护工作负全责</w:t>
      </w:r>
      <w:r>
        <w:rPr>
          <w:rFonts w:hint="eastAsia"/>
          <w:color w:val="auto"/>
          <w:szCs w:val="21"/>
          <w:highlight w:val="none"/>
          <w:lang w:eastAsia="zh-CN"/>
        </w:rPr>
        <w:t>（</w:t>
      </w:r>
      <w:r>
        <w:rPr>
          <w:color w:val="auto"/>
          <w:szCs w:val="21"/>
          <w:highlight w:val="none"/>
        </w:rPr>
        <w:t>责任和费用</w:t>
      </w:r>
      <w:r>
        <w:rPr>
          <w:rFonts w:hint="eastAsia"/>
          <w:color w:val="auto"/>
          <w:szCs w:val="21"/>
          <w:highlight w:val="none"/>
          <w:lang w:eastAsia="zh-CN"/>
        </w:rPr>
        <w:t>）</w:t>
      </w:r>
      <w:r>
        <w:rPr>
          <w:color w:val="auto"/>
          <w:szCs w:val="21"/>
          <w:highlight w:val="none"/>
        </w:rPr>
        <w:t>。禁止外单位施工车辆、人员出入工地，负责发包方供应的材料设备的保管。</w:t>
      </w:r>
    </w:p>
    <w:p w14:paraId="7BE17540">
      <w:pPr>
        <w:ind w:firstLine="480"/>
        <w:rPr>
          <w:color w:val="auto"/>
          <w:szCs w:val="21"/>
          <w:highlight w:val="none"/>
        </w:rPr>
      </w:pPr>
      <w:r>
        <w:rPr>
          <w:rFonts w:hint="eastAsia"/>
          <w:color w:val="auto"/>
          <w:szCs w:val="21"/>
          <w:highlight w:val="none"/>
          <w:lang w:eastAsia="zh-CN"/>
        </w:rPr>
        <w:t>（</w:t>
      </w:r>
      <w:r>
        <w:rPr>
          <w:color w:val="auto"/>
          <w:szCs w:val="21"/>
          <w:highlight w:val="none"/>
        </w:rPr>
        <w:t>4</w:t>
      </w:r>
      <w:r>
        <w:rPr>
          <w:rFonts w:hint="eastAsia"/>
          <w:color w:val="auto"/>
          <w:szCs w:val="21"/>
          <w:highlight w:val="none"/>
          <w:lang w:eastAsia="zh-CN"/>
        </w:rPr>
        <w:t>）</w:t>
      </w:r>
      <w:r>
        <w:rPr>
          <w:color w:val="auto"/>
          <w:szCs w:val="21"/>
          <w:highlight w:val="none"/>
        </w:rPr>
        <w:t>向发包人提供的办公和生活房屋及设施的要求</w:t>
      </w:r>
      <w:r>
        <w:rPr>
          <w:rFonts w:hint="eastAsia"/>
          <w:color w:val="auto"/>
          <w:szCs w:val="21"/>
          <w:highlight w:val="none"/>
          <w:lang w:eastAsia="zh-CN"/>
        </w:rPr>
        <w:t>：</w:t>
      </w:r>
      <w:r>
        <w:rPr>
          <w:color w:val="auto"/>
          <w:szCs w:val="21"/>
          <w:highlight w:val="none"/>
        </w:rPr>
        <w:t>按通用条款。</w:t>
      </w:r>
    </w:p>
    <w:p w14:paraId="210C5E03">
      <w:pPr>
        <w:ind w:firstLine="480"/>
        <w:rPr>
          <w:color w:val="auto"/>
          <w:szCs w:val="21"/>
          <w:highlight w:val="none"/>
        </w:rPr>
      </w:pPr>
      <w:r>
        <w:rPr>
          <w:rFonts w:hint="eastAsia"/>
          <w:color w:val="auto"/>
          <w:szCs w:val="21"/>
          <w:highlight w:val="none"/>
          <w:lang w:eastAsia="zh-CN"/>
        </w:rPr>
        <w:t>（</w:t>
      </w:r>
      <w:r>
        <w:rPr>
          <w:color w:val="auto"/>
          <w:szCs w:val="21"/>
          <w:highlight w:val="none"/>
        </w:rPr>
        <w:t>5</w:t>
      </w:r>
      <w:r>
        <w:rPr>
          <w:rFonts w:hint="eastAsia"/>
          <w:color w:val="auto"/>
          <w:szCs w:val="21"/>
          <w:highlight w:val="none"/>
          <w:lang w:eastAsia="zh-CN"/>
        </w:rPr>
        <w:t>）</w:t>
      </w:r>
      <w:r>
        <w:rPr>
          <w:color w:val="auto"/>
          <w:szCs w:val="21"/>
          <w:highlight w:val="none"/>
        </w:rPr>
        <w:t>需承包人办理的有关施工场地交通、环卫和施工噪音管理等手续</w:t>
      </w:r>
      <w:r>
        <w:rPr>
          <w:rFonts w:hint="eastAsia"/>
          <w:color w:val="auto"/>
          <w:szCs w:val="21"/>
          <w:highlight w:val="none"/>
          <w:lang w:eastAsia="zh-CN"/>
        </w:rPr>
        <w:t>：</w:t>
      </w:r>
      <w:r>
        <w:rPr>
          <w:color w:val="auto"/>
          <w:szCs w:val="21"/>
          <w:highlight w:val="none"/>
        </w:rPr>
        <w:t>按有关规定办理上述各项手续。</w:t>
      </w:r>
    </w:p>
    <w:p w14:paraId="4677DAC3">
      <w:pPr>
        <w:ind w:firstLine="480"/>
        <w:rPr>
          <w:color w:val="auto"/>
          <w:szCs w:val="21"/>
          <w:highlight w:val="none"/>
        </w:rPr>
      </w:pPr>
      <w:r>
        <w:rPr>
          <w:rFonts w:hint="eastAsia"/>
          <w:color w:val="auto"/>
          <w:szCs w:val="21"/>
          <w:highlight w:val="none"/>
          <w:lang w:eastAsia="zh-CN"/>
        </w:rPr>
        <w:t>（</w:t>
      </w:r>
      <w:r>
        <w:rPr>
          <w:color w:val="auto"/>
          <w:szCs w:val="21"/>
          <w:highlight w:val="none"/>
        </w:rPr>
        <w:t>6</w:t>
      </w:r>
      <w:r>
        <w:rPr>
          <w:rFonts w:hint="eastAsia"/>
          <w:color w:val="auto"/>
          <w:szCs w:val="21"/>
          <w:highlight w:val="none"/>
          <w:lang w:eastAsia="zh-CN"/>
        </w:rPr>
        <w:t>）</w:t>
      </w:r>
      <w:r>
        <w:rPr>
          <w:color w:val="auto"/>
          <w:szCs w:val="21"/>
          <w:highlight w:val="none"/>
        </w:rPr>
        <w:t>已</w:t>
      </w:r>
      <w:r>
        <w:rPr>
          <w:rFonts w:hint="eastAsia"/>
          <w:color w:val="auto"/>
          <w:szCs w:val="21"/>
          <w:highlight w:val="none"/>
          <w:lang w:eastAsia="zh-CN"/>
        </w:rPr>
        <w:t>完成</w:t>
      </w:r>
      <w:r>
        <w:rPr>
          <w:color w:val="auto"/>
          <w:szCs w:val="21"/>
          <w:highlight w:val="none"/>
        </w:rPr>
        <w:t>工程成品保护的特殊要求及费用承担</w:t>
      </w:r>
      <w:r>
        <w:rPr>
          <w:rFonts w:hint="eastAsia"/>
          <w:color w:val="auto"/>
          <w:szCs w:val="21"/>
          <w:highlight w:val="none"/>
          <w:lang w:eastAsia="zh-CN"/>
        </w:rPr>
        <w:t>：</w:t>
      </w:r>
      <w:r>
        <w:rPr>
          <w:color w:val="auto"/>
          <w:szCs w:val="21"/>
          <w:highlight w:val="none"/>
        </w:rPr>
        <w:t xml:space="preserve"> 按通用条款。</w:t>
      </w:r>
    </w:p>
    <w:p w14:paraId="1E8DABDB">
      <w:pPr>
        <w:ind w:firstLine="480"/>
        <w:rPr>
          <w:color w:val="auto"/>
          <w:szCs w:val="21"/>
          <w:highlight w:val="none"/>
        </w:rPr>
      </w:pPr>
      <w:r>
        <w:rPr>
          <w:rFonts w:hint="eastAsia"/>
          <w:color w:val="auto"/>
          <w:szCs w:val="21"/>
          <w:highlight w:val="none"/>
          <w:lang w:eastAsia="zh-CN"/>
        </w:rPr>
        <w:t>（</w:t>
      </w:r>
      <w:r>
        <w:rPr>
          <w:color w:val="auto"/>
          <w:szCs w:val="21"/>
          <w:highlight w:val="none"/>
        </w:rPr>
        <w:t>7</w:t>
      </w:r>
      <w:r>
        <w:rPr>
          <w:rFonts w:hint="eastAsia"/>
          <w:color w:val="auto"/>
          <w:szCs w:val="21"/>
          <w:highlight w:val="none"/>
          <w:lang w:eastAsia="zh-CN"/>
        </w:rPr>
        <w:t>）</w:t>
      </w:r>
      <w:r>
        <w:rPr>
          <w:color w:val="auto"/>
          <w:szCs w:val="21"/>
          <w:highlight w:val="none"/>
        </w:rPr>
        <w:t>施工场地周围地下管线和邻近建筑物、构筑物</w:t>
      </w:r>
      <w:r>
        <w:rPr>
          <w:rFonts w:hint="eastAsia"/>
          <w:color w:val="auto"/>
          <w:szCs w:val="21"/>
          <w:highlight w:val="none"/>
          <w:lang w:eastAsia="zh-CN"/>
        </w:rPr>
        <w:t>（</w:t>
      </w:r>
      <w:r>
        <w:rPr>
          <w:color w:val="auto"/>
          <w:szCs w:val="21"/>
          <w:highlight w:val="none"/>
        </w:rPr>
        <w:t>含文物保护建筑</w:t>
      </w:r>
      <w:r>
        <w:rPr>
          <w:rFonts w:hint="eastAsia"/>
          <w:color w:val="auto"/>
          <w:szCs w:val="21"/>
          <w:highlight w:val="none"/>
          <w:lang w:eastAsia="zh-CN"/>
        </w:rPr>
        <w:t>）</w:t>
      </w:r>
      <w:r>
        <w:rPr>
          <w:color w:val="auto"/>
          <w:szCs w:val="21"/>
          <w:highlight w:val="none"/>
        </w:rPr>
        <w:t>、古树名木的保护要求及费用承担</w:t>
      </w:r>
      <w:r>
        <w:rPr>
          <w:rFonts w:hint="eastAsia"/>
          <w:color w:val="auto"/>
          <w:szCs w:val="21"/>
          <w:highlight w:val="none"/>
          <w:lang w:eastAsia="zh-CN"/>
        </w:rPr>
        <w:t>：</w:t>
      </w:r>
      <w:r>
        <w:rPr>
          <w:color w:val="auto"/>
          <w:szCs w:val="21"/>
          <w:highlight w:val="none"/>
        </w:rPr>
        <w:t>做好邻近建、构筑物的保护和观测工作，费用按规定执行。</w:t>
      </w:r>
    </w:p>
    <w:p w14:paraId="58AFBCB6">
      <w:pPr>
        <w:ind w:firstLine="480"/>
        <w:rPr>
          <w:color w:val="auto"/>
          <w:szCs w:val="21"/>
          <w:highlight w:val="none"/>
        </w:rPr>
      </w:pPr>
      <w:r>
        <w:rPr>
          <w:rFonts w:hint="eastAsia"/>
          <w:color w:val="auto"/>
          <w:szCs w:val="21"/>
          <w:highlight w:val="none"/>
          <w:lang w:eastAsia="zh-CN"/>
        </w:rPr>
        <w:t>（</w:t>
      </w:r>
      <w:r>
        <w:rPr>
          <w:color w:val="auto"/>
          <w:szCs w:val="21"/>
          <w:highlight w:val="none"/>
        </w:rPr>
        <w:t>8</w:t>
      </w:r>
      <w:r>
        <w:rPr>
          <w:rFonts w:hint="eastAsia"/>
          <w:color w:val="auto"/>
          <w:szCs w:val="21"/>
          <w:highlight w:val="none"/>
          <w:lang w:eastAsia="zh-CN"/>
        </w:rPr>
        <w:t>）</w:t>
      </w:r>
      <w:r>
        <w:rPr>
          <w:color w:val="auto"/>
          <w:szCs w:val="21"/>
          <w:highlight w:val="none"/>
        </w:rPr>
        <w:t>施工场地清洁卫生的要求</w:t>
      </w:r>
      <w:r>
        <w:rPr>
          <w:rFonts w:hint="eastAsia"/>
          <w:color w:val="auto"/>
          <w:szCs w:val="21"/>
          <w:highlight w:val="none"/>
          <w:lang w:eastAsia="zh-CN"/>
        </w:rPr>
        <w:t>：</w:t>
      </w:r>
      <w:r>
        <w:rPr>
          <w:color w:val="auto"/>
          <w:szCs w:val="21"/>
          <w:highlight w:val="none"/>
        </w:rPr>
        <w:t>按标准化施工现场要求办理，保证施工现场清洁符合有关规定，交工前做到工完场地清。</w:t>
      </w:r>
    </w:p>
    <w:p w14:paraId="532C8A39">
      <w:pPr>
        <w:ind w:firstLine="480"/>
        <w:rPr>
          <w:color w:val="auto"/>
          <w:szCs w:val="21"/>
          <w:highlight w:val="none"/>
        </w:rPr>
      </w:pPr>
      <w:r>
        <w:rPr>
          <w:rFonts w:hint="eastAsia"/>
          <w:color w:val="auto"/>
          <w:szCs w:val="21"/>
          <w:highlight w:val="none"/>
          <w:lang w:eastAsia="zh-CN"/>
        </w:rPr>
        <w:t>（</w:t>
      </w:r>
      <w:r>
        <w:rPr>
          <w:color w:val="auto"/>
          <w:szCs w:val="21"/>
          <w:highlight w:val="none"/>
        </w:rPr>
        <w:t>9</w:t>
      </w:r>
      <w:r>
        <w:rPr>
          <w:rFonts w:hint="eastAsia"/>
          <w:color w:val="auto"/>
          <w:szCs w:val="21"/>
          <w:highlight w:val="none"/>
          <w:lang w:eastAsia="zh-CN"/>
        </w:rPr>
        <w:t>）</w:t>
      </w:r>
      <w:r>
        <w:rPr>
          <w:color w:val="auto"/>
          <w:szCs w:val="21"/>
          <w:highlight w:val="none"/>
        </w:rPr>
        <w:t>双方约定承包人应做的其他工作：协助发包人做好与市容、环保、交通、公安、街道等部门和周边居民的协调工作。</w:t>
      </w:r>
    </w:p>
    <w:p w14:paraId="6FA7974A">
      <w:pPr>
        <w:ind w:firstLine="482"/>
        <w:rPr>
          <w:b/>
          <w:color w:val="auto"/>
          <w:highlight w:val="none"/>
        </w:rPr>
      </w:pPr>
      <w:r>
        <w:rPr>
          <w:b/>
          <w:color w:val="auto"/>
          <w:highlight w:val="none"/>
        </w:rPr>
        <w:t>三、施工组织设计和工期</w:t>
      </w:r>
    </w:p>
    <w:p w14:paraId="6C79D373">
      <w:pPr>
        <w:ind w:firstLine="480"/>
        <w:rPr>
          <w:color w:val="auto"/>
          <w:szCs w:val="21"/>
          <w:highlight w:val="none"/>
        </w:rPr>
      </w:pPr>
      <w:r>
        <w:rPr>
          <w:color w:val="auto"/>
          <w:szCs w:val="21"/>
          <w:highlight w:val="none"/>
        </w:rPr>
        <w:t>10、进度计划</w:t>
      </w:r>
    </w:p>
    <w:p w14:paraId="6208C738">
      <w:pPr>
        <w:ind w:firstLine="480"/>
        <w:rPr>
          <w:color w:val="auto"/>
          <w:szCs w:val="21"/>
          <w:highlight w:val="none"/>
        </w:rPr>
      </w:pPr>
      <w:r>
        <w:rPr>
          <w:color w:val="auto"/>
          <w:szCs w:val="21"/>
          <w:highlight w:val="none"/>
        </w:rPr>
        <w:t>10.1承包人提供施工组织设计</w:t>
      </w:r>
      <w:r>
        <w:rPr>
          <w:rFonts w:hint="eastAsia"/>
          <w:color w:val="auto"/>
          <w:szCs w:val="21"/>
          <w:highlight w:val="none"/>
          <w:lang w:eastAsia="zh-CN"/>
        </w:rPr>
        <w:t>（</w:t>
      </w:r>
      <w:r>
        <w:rPr>
          <w:color w:val="auto"/>
          <w:szCs w:val="21"/>
          <w:highlight w:val="none"/>
        </w:rPr>
        <w:t>施工方案</w:t>
      </w:r>
      <w:r>
        <w:rPr>
          <w:rFonts w:hint="eastAsia"/>
          <w:color w:val="auto"/>
          <w:szCs w:val="21"/>
          <w:highlight w:val="none"/>
          <w:lang w:eastAsia="zh-CN"/>
        </w:rPr>
        <w:t>）</w:t>
      </w:r>
      <w:r>
        <w:rPr>
          <w:color w:val="auto"/>
          <w:szCs w:val="21"/>
          <w:highlight w:val="none"/>
        </w:rPr>
        <w:t>和进度计划的时间</w:t>
      </w:r>
      <w:r>
        <w:rPr>
          <w:rFonts w:hint="eastAsia"/>
          <w:color w:val="auto"/>
          <w:szCs w:val="21"/>
          <w:highlight w:val="none"/>
          <w:lang w:eastAsia="zh-CN"/>
        </w:rPr>
        <w:t>：</w:t>
      </w:r>
      <w:r>
        <w:rPr>
          <w:color w:val="auto"/>
          <w:szCs w:val="21"/>
          <w:highlight w:val="none"/>
        </w:rPr>
        <w:t>图纸会审及设计交底后一周内，每周四报周进度计划。</w:t>
      </w:r>
    </w:p>
    <w:p w14:paraId="09FB4A61">
      <w:pPr>
        <w:ind w:firstLine="480"/>
        <w:rPr>
          <w:color w:val="auto"/>
          <w:szCs w:val="21"/>
          <w:highlight w:val="none"/>
        </w:rPr>
      </w:pPr>
      <w:r>
        <w:rPr>
          <w:rFonts w:hint="eastAsia"/>
          <w:color w:val="auto"/>
          <w:szCs w:val="21"/>
          <w:highlight w:val="none"/>
          <w:lang w:val="en-US" w:eastAsia="zh-CN"/>
        </w:rPr>
        <w:t>11、</w:t>
      </w:r>
      <w:r>
        <w:rPr>
          <w:color w:val="auto"/>
          <w:szCs w:val="21"/>
          <w:highlight w:val="none"/>
        </w:rPr>
        <w:t>工程师确认的时间</w:t>
      </w:r>
      <w:r>
        <w:rPr>
          <w:rFonts w:hint="eastAsia"/>
          <w:color w:val="auto"/>
          <w:szCs w:val="21"/>
          <w:highlight w:val="none"/>
          <w:lang w:eastAsia="zh-CN"/>
        </w:rPr>
        <w:t>：</w:t>
      </w:r>
      <w:r>
        <w:rPr>
          <w:color w:val="auto"/>
          <w:szCs w:val="21"/>
          <w:highlight w:val="none"/>
        </w:rPr>
        <w:t>收到承包方资料7天内予以确认。</w:t>
      </w:r>
    </w:p>
    <w:p w14:paraId="0B3A02A9">
      <w:pPr>
        <w:ind w:firstLine="480"/>
        <w:rPr>
          <w:color w:val="auto"/>
          <w:szCs w:val="21"/>
          <w:highlight w:val="none"/>
        </w:rPr>
      </w:pPr>
      <w:r>
        <w:rPr>
          <w:color w:val="auto"/>
          <w:szCs w:val="21"/>
          <w:highlight w:val="none"/>
        </w:rPr>
        <w:t>1</w:t>
      </w:r>
      <w:r>
        <w:rPr>
          <w:rFonts w:hint="eastAsia"/>
          <w:color w:val="auto"/>
          <w:szCs w:val="21"/>
          <w:highlight w:val="none"/>
          <w:lang w:val="en-US" w:eastAsia="zh-CN"/>
        </w:rPr>
        <w:t>2</w:t>
      </w:r>
      <w:r>
        <w:rPr>
          <w:color w:val="auto"/>
          <w:szCs w:val="21"/>
          <w:highlight w:val="none"/>
        </w:rPr>
        <w:t>、工期延误</w:t>
      </w:r>
    </w:p>
    <w:p w14:paraId="5E484DC0">
      <w:pPr>
        <w:ind w:firstLine="480"/>
        <w:rPr>
          <w:color w:val="auto"/>
          <w:szCs w:val="21"/>
          <w:highlight w:val="none"/>
        </w:rPr>
      </w:pPr>
      <w:r>
        <w:rPr>
          <w:color w:val="auto"/>
          <w:szCs w:val="21"/>
          <w:highlight w:val="none"/>
        </w:rPr>
        <w:t>1</w:t>
      </w:r>
      <w:r>
        <w:rPr>
          <w:rFonts w:hint="eastAsia"/>
          <w:color w:val="auto"/>
          <w:szCs w:val="21"/>
          <w:highlight w:val="none"/>
          <w:lang w:val="en-US" w:eastAsia="zh-CN"/>
        </w:rPr>
        <w:t>2</w:t>
      </w:r>
      <w:r>
        <w:rPr>
          <w:color w:val="auto"/>
          <w:szCs w:val="21"/>
          <w:highlight w:val="none"/>
        </w:rPr>
        <w:t>.1双方约定工期顺延的其他情况</w:t>
      </w:r>
      <w:r>
        <w:rPr>
          <w:rFonts w:hint="eastAsia"/>
          <w:color w:val="auto"/>
          <w:szCs w:val="21"/>
          <w:highlight w:val="none"/>
          <w:lang w:eastAsia="zh-CN"/>
        </w:rPr>
        <w:t>：</w:t>
      </w:r>
      <w:r>
        <w:rPr>
          <w:color w:val="auto"/>
          <w:szCs w:val="21"/>
          <w:highlight w:val="none"/>
        </w:rPr>
        <w:t>按通用条款。</w:t>
      </w:r>
    </w:p>
    <w:p w14:paraId="3C8B9F2C">
      <w:pPr>
        <w:ind w:firstLine="482"/>
        <w:rPr>
          <w:b/>
          <w:color w:val="auto"/>
          <w:highlight w:val="none"/>
        </w:rPr>
      </w:pPr>
      <w:r>
        <w:rPr>
          <w:b/>
          <w:color w:val="auto"/>
          <w:highlight w:val="none"/>
        </w:rPr>
        <w:t>四、质量与验收</w:t>
      </w:r>
    </w:p>
    <w:p w14:paraId="1694583E">
      <w:pPr>
        <w:ind w:firstLine="480"/>
        <w:rPr>
          <w:color w:val="auto"/>
          <w:szCs w:val="21"/>
          <w:highlight w:val="none"/>
        </w:rPr>
      </w:pPr>
      <w:r>
        <w:rPr>
          <w:color w:val="auto"/>
          <w:szCs w:val="21"/>
          <w:highlight w:val="none"/>
        </w:rPr>
        <w:t>1</w:t>
      </w:r>
      <w:r>
        <w:rPr>
          <w:rFonts w:hint="eastAsia"/>
          <w:color w:val="auto"/>
          <w:szCs w:val="21"/>
          <w:highlight w:val="none"/>
          <w:lang w:val="en-US" w:eastAsia="zh-CN"/>
        </w:rPr>
        <w:t>3</w:t>
      </w:r>
      <w:r>
        <w:rPr>
          <w:color w:val="auto"/>
          <w:szCs w:val="21"/>
          <w:highlight w:val="none"/>
        </w:rPr>
        <w:t>、隐蔽工程和中间验收</w:t>
      </w:r>
    </w:p>
    <w:p w14:paraId="3A494761">
      <w:pPr>
        <w:ind w:firstLine="480"/>
        <w:rPr>
          <w:color w:val="auto"/>
          <w:szCs w:val="21"/>
          <w:highlight w:val="none"/>
        </w:rPr>
      </w:pPr>
      <w:r>
        <w:rPr>
          <w:color w:val="auto"/>
          <w:szCs w:val="21"/>
          <w:highlight w:val="none"/>
        </w:rPr>
        <w:t>按合同通用条款中相应条款执行，其中17.1款明确如下：</w:t>
      </w:r>
    </w:p>
    <w:p w14:paraId="4D828C1B">
      <w:pPr>
        <w:ind w:firstLine="480"/>
        <w:rPr>
          <w:color w:val="auto"/>
          <w:szCs w:val="21"/>
          <w:highlight w:val="none"/>
        </w:rPr>
      </w:pPr>
      <w:r>
        <w:rPr>
          <w:color w:val="auto"/>
          <w:szCs w:val="21"/>
          <w:highlight w:val="none"/>
        </w:rPr>
        <w:t>1</w:t>
      </w:r>
      <w:r>
        <w:rPr>
          <w:rFonts w:hint="eastAsia"/>
          <w:color w:val="auto"/>
          <w:szCs w:val="21"/>
          <w:highlight w:val="none"/>
          <w:lang w:val="en-US" w:eastAsia="zh-CN"/>
        </w:rPr>
        <w:t>3</w:t>
      </w:r>
      <w:r>
        <w:rPr>
          <w:color w:val="auto"/>
          <w:szCs w:val="21"/>
          <w:highlight w:val="none"/>
        </w:rPr>
        <w:t>.1 双方约定的中间验收部位：达到承包人在施工组织设计中确定的各施工工序完工具备交付下道工序的部位。</w:t>
      </w:r>
    </w:p>
    <w:p w14:paraId="523ECEA0">
      <w:pPr>
        <w:ind w:firstLine="482"/>
        <w:rPr>
          <w:b/>
          <w:color w:val="auto"/>
          <w:highlight w:val="none"/>
        </w:rPr>
      </w:pPr>
      <w:r>
        <w:rPr>
          <w:b/>
          <w:color w:val="auto"/>
          <w:highlight w:val="none"/>
        </w:rPr>
        <w:t>五、安全施工：按通用条款</w:t>
      </w:r>
    </w:p>
    <w:p w14:paraId="7F1CFFC1">
      <w:pPr>
        <w:ind w:firstLine="482"/>
        <w:rPr>
          <w:b/>
          <w:color w:val="auto"/>
          <w:highlight w:val="none"/>
        </w:rPr>
      </w:pPr>
      <w:r>
        <w:rPr>
          <w:b/>
          <w:color w:val="auto"/>
          <w:highlight w:val="none"/>
        </w:rPr>
        <w:t>六、合同价款与支付</w:t>
      </w:r>
    </w:p>
    <w:p w14:paraId="2FFEE281">
      <w:pPr>
        <w:ind w:firstLine="480"/>
        <w:rPr>
          <w:color w:val="auto"/>
          <w:szCs w:val="21"/>
          <w:highlight w:val="none"/>
        </w:rPr>
      </w:pPr>
      <w:r>
        <w:rPr>
          <w:rFonts w:hint="eastAsia"/>
          <w:color w:val="auto"/>
          <w:szCs w:val="21"/>
          <w:highlight w:val="none"/>
          <w:lang w:val="en-US" w:eastAsia="zh-CN"/>
        </w:rPr>
        <w:t>14</w:t>
      </w:r>
      <w:r>
        <w:rPr>
          <w:color w:val="auto"/>
          <w:szCs w:val="21"/>
          <w:highlight w:val="none"/>
        </w:rPr>
        <w:t>、合同价款及调整</w:t>
      </w:r>
    </w:p>
    <w:p w14:paraId="2B7DEAE9">
      <w:pPr>
        <w:ind w:firstLine="480"/>
        <w:rPr>
          <w:color w:val="auto"/>
          <w:szCs w:val="21"/>
          <w:highlight w:val="none"/>
        </w:rPr>
      </w:pPr>
      <w:r>
        <w:rPr>
          <w:rFonts w:hint="eastAsia"/>
          <w:color w:val="auto"/>
          <w:szCs w:val="21"/>
          <w:highlight w:val="none"/>
          <w:lang w:val="en-US" w:eastAsia="zh-CN"/>
        </w:rPr>
        <w:t>14</w:t>
      </w:r>
      <w:r>
        <w:rPr>
          <w:color w:val="auto"/>
          <w:szCs w:val="21"/>
          <w:highlight w:val="none"/>
        </w:rPr>
        <w:t>.1实行磋商工程，合同约定不得违背招、磋商文件中关于工期、造价、质量等方面的实质性内容。磋商文件与响应文件不一致的地方，以响应文件为准。</w:t>
      </w:r>
    </w:p>
    <w:p w14:paraId="30B78F2A">
      <w:pPr>
        <w:ind w:firstLine="480"/>
        <w:rPr>
          <w:color w:val="auto"/>
          <w:szCs w:val="21"/>
          <w:highlight w:val="none"/>
        </w:rPr>
      </w:pPr>
      <w:r>
        <w:rPr>
          <w:rFonts w:hint="eastAsia"/>
          <w:color w:val="auto"/>
          <w:szCs w:val="21"/>
          <w:highlight w:val="none"/>
          <w:lang w:val="en-US" w:eastAsia="zh-CN"/>
        </w:rPr>
        <w:t>14</w:t>
      </w:r>
      <w:r>
        <w:rPr>
          <w:color w:val="auto"/>
          <w:szCs w:val="21"/>
          <w:highlight w:val="none"/>
        </w:rPr>
        <w:t>.2本合同价款采用</w:t>
      </w:r>
      <w:r>
        <w:rPr>
          <w:b/>
          <w:color w:val="auto"/>
          <w:szCs w:val="21"/>
          <w:highlight w:val="none"/>
          <w:u w:val="single"/>
        </w:rPr>
        <w:t xml:space="preserve"> 固定单价</w:t>
      </w:r>
      <w:r>
        <w:rPr>
          <w:color w:val="auto"/>
          <w:szCs w:val="21"/>
          <w:highlight w:val="none"/>
          <w:u w:val="none"/>
        </w:rPr>
        <w:t>合同</w:t>
      </w:r>
      <w:r>
        <w:rPr>
          <w:color w:val="auto"/>
          <w:szCs w:val="21"/>
          <w:highlight w:val="none"/>
        </w:rPr>
        <w:t>方式确定，工程量的风险由发包人承担，价的风险在约定风险范围内的，由承包人承担，风险范围以外的按合同约定。</w:t>
      </w:r>
    </w:p>
    <w:p w14:paraId="21526850">
      <w:pPr>
        <w:ind w:firstLine="480"/>
        <w:rPr>
          <w:color w:val="auto"/>
          <w:szCs w:val="21"/>
          <w:highlight w:val="none"/>
        </w:rPr>
      </w:pPr>
      <w:r>
        <w:rPr>
          <w:rFonts w:hint="eastAsia"/>
          <w:color w:val="auto"/>
          <w:szCs w:val="21"/>
          <w:highlight w:val="none"/>
          <w:lang w:val="en-US" w:eastAsia="zh-CN"/>
        </w:rPr>
        <w:t>14</w:t>
      </w:r>
      <w:r>
        <w:rPr>
          <w:color w:val="auto"/>
          <w:szCs w:val="21"/>
          <w:highlight w:val="none"/>
        </w:rPr>
        <w:t>.3本工程涉及的暂估价项目的磋商主体为建设单位，磋商方式按照法律法规规定执行。</w:t>
      </w:r>
    </w:p>
    <w:p w14:paraId="5372C1CB">
      <w:pPr>
        <w:ind w:firstLine="480"/>
        <w:rPr>
          <w:color w:val="auto"/>
          <w:szCs w:val="21"/>
          <w:highlight w:val="none"/>
        </w:rPr>
      </w:pPr>
      <w:r>
        <w:rPr>
          <w:rFonts w:hint="eastAsia"/>
          <w:color w:val="auto"/>
          <w:szCs w:val="21"/>
          <w:highlight w:val="none"/>
          <w:lang w:val="en-US" w:eastAsia="zh-CN"/>
        </w:rPr>
        <w:t>14</w:t>
      </w:r>
      <w:r>
        <w:rPr>
          <w:color w:val="auto"/>
          <w:szCs w:val="21"/>
          <w:highlight w:val="none"/>
        </w:rPr>
        <w:t>.4双方约定合同价款的其他调整因素：</w:t>
      </w:r>
    </w:p>
    <w:p w14:paraId="0CF0A74C">
      <w:pPr>
        <w:ind w:firstLine="480"/>
        <w:rPr>
          <w:color w:val="auto"/>
          <w:szCs w:val="21"/>
          <w:highlight w:val="none"/>
        </w:rPr>
      </w:pPr>
      <w:r>
        <w:rPr>
          <w:rFonts w:hint="eastAsia"/>
          <w:color w:val="auto"/>
          <w:szCs w:val="21"/>
          <w:highlight w:val="none"/>
          <w:lang w:eastAsia="zh-CN"/>
        </w:rPr>
        <w:t>（</w:t>
      </w:r>
      <w:r>
        <w:rPr>
          <w:color w:val="auto"/>
          <w:szCs w:val="21"/>
          <w:highlight w:val="none"/>
        </w:rPr>
        <w:t>1</w:t>
      </w:r>
      <w:r>
        <w:rPr>
          <w:rFonts w:hint="eastAsia"/>
          <w:color w:val="auto"/>
          <w:szCs w:val="21"/>
          <w:highlight w:val="none"/>
          <w:lang w:eastAsia="zh-CN"/>
        </w:rPr>
        <w:t>）</w:t>
      </w:r>
      <w:r>
        <w:rPr>
          <w:color w:val="auto"/>
          <w:szCs w:val="21"/>
          <w:highlight w:val="none"/>
        </w:rPr>
        <w:t>设计变更不应包括在承包人的风险范围内；</w:t>
      </w:r>
    </w:p>
    <w:p w14:paraId="7D9B39A7">
      <w:pPr>
        <w:rPr>
          <w:color w:val="auto"/>
          <w:szCs w:val="21"/>
          <w:highlight w:val="none"/>
        </w:rPr>
      </w:pPr>
      <w:r>
        <w:rPr>
          <w:color w:val="auto"/>
          <w:szCs w:val="21"/>
          <w:highlight w:val="none"/>
        </w:rPr>
        <w:t>(2) 采用工程量清单方式计价，竣工结算的工程量按发承包双方在合同中约定应予计量且实际完成的工程量确定。</w:t>
      </w:r>
    </w:p>
    <w:p w14:paraId="0B68AB90">
      <w:pPr>
        <w:ind w:firstLine="480"/>
        <w:rPr>
          <w:color w:val="auto"/>
          <w:szCs w:val="21"/>
          <w:highlight w:val="none"/>
        </w:rPr>
      </w:pPr>
      <w:r>
        <w:rPr>
          <w:rFonts w:hint="eastAsia"/>
          <w:color w:val="auto"/>
          <w:szCs w:val="21"/>
          <w:highlight w:val="none"/>
          <w:lang w:eastAsia="zh-CN"/>
        </w:rPr>
        <w:t>（</w:t>
      </w:r>
      <w:r>
        <w:rPr>
          <w:color w:val="auto"/>
          <w:szCs w:val="21"/>
          <w:highlight w:val="none"/>
        </w:rPr>
        <w:t>3</w:t>
      </w:r>
      <w:r>
        <w:rPr>
          <w:rFonts w:hint="eastAsia"/>
          <w:color w:val="auto"/>
          <w:szCs w:val="21"/>
          <w:highlight w:val="none"/>
          <w:lang w:eastAsia="zh-CN"/>
        </w:rPr>
        <w:t>）</w:t>
      </w:r>
      <w:r>
        <w:rPr>
          <w:color w:val="auto"/>
          <w:szCs w:val="21"/>
          <w:highlight w:val="none"/>
        </w:rPr>
        <w:t>当工程量清单项目工程量的变化幅度超过10%，且其影响分部分项工程费超过0.1%时，应由受益方在合同约定时间内向合同的另一方提出工程价款调整要求，由承包人提出增加部分的工程量或减少后剩余部分的工程量的综合单价调整意见，经发包人确认后作为结算的依据，合同有约定的按合同执行。</w:t>
      </w:r>
    </w:p>
    <w:p w14:paraId="1044FBA4">
      <w:pPr>
        <w:ind w:firstLine="480"/>
        <w:rPr>
          <w:color w:val="auto"/>
          <w:szCs w:val="21"/>
          <w:highlight w:val="none"/>
        </w:rPr>
      </w:pPr>
      <w:r>
        <w:rPr>
          <w:rFonts w:hint="eastAsia"/>
          <w:color w:val="auto"/>
          <w:szCs w:val="21"/>
          <w:highlight w:val="none"/>
          <w:lang w:eastAsia="zh-CN"/>
        </w:rPr>
        <w:t>（</w:t>
      </w:r>
      <w:r>
        <w:rPr>
          <w:color w:val="auto"/>
          <w:szCs w:val="21"/>
          <w:highlight w:val="none"/>
        </w:rPr>
        <w:t>4</w:t>
      </w:r>
      <w:r>
        <w:rPr>
          <w:rFonts w:hint="eastAsia"/>
          <w:color w:val="auto"/>
          <w:szCs w:val="21"/>
          <w:highlight w:val="none"/>
          <w:lang w:eastAsia="zh-CN"/>
        </w:rPr>
        <w:t>）</w:t>
      </w:r>
      <w:r>
        <w:rPr>
          <w:color w:val="auto"/>
          <w:szCs w:val="21"/>
          <w:highlight w:val="none"/>
        </w:rPr>
        <w:t>发包人要求承包人完成的合同外发生的用工等，由承包人提出现场签证，经发包方现场工程师</w:t>
      </w:r>
      <w:r>
        <w:rPr>
          <w:rFonts w:hint="eastAsia"/>
          <w:color w:val="auto"/>
          <w:szCs w:val="21"/>
          <w:highlight w:val="none"/>
          <w:lang w:eastAsia="zh-CN"/>
        </w:rPr>
        <w:t>（</w:t>
      </w:r>
      <w:r>
        <w:rPr>
          <w:color w:val="auto"/>
          <w:szCs w:val="21"/>
          <w:highlight w:val="none"/>
        </w:rPr>
        <w:t>总监理工程师和发包人代表</w:t>
      </w:r>
      <w:r>
        <w:rPr>
          <w:rFonts w:hint="eastAsia"/>
          <w:color w:val="auto"/>
          <w:szCs w:val="21"/>
          <w:highlight w:val="none"/>
          <w:lang w:eastAsia="zh-CN"/>
        </w:rPr>
        <w:t>）</w:t>
      </w:r>
      <w:r>
        <w:rPr>
          <w:color w:val="auto"/>
          <w:szCs w:val="21"/>
          <w:highlight w:val="none"/>
        </w:rPr>
        <w:t>签字认可后实施，现场签证的费用按照零星项目计价。</w:t>
      </w:r>
    </w:p>
    <w:p w14:paraId="442BB273">
      <w:pPr>
        <w:ind w:firstLine="480"/>
        <w:rPr>
          <w:color w:val="auto"/>
          <w:szCs w:val="21"/>
          <w:highlight w:val="none"/>
        </w:rPr>
      </w:pPr>
      <w:r>
        <w:rPr>
          <w:rFonts w:hint="eastAsia"/>
          <w:color w:val="auto"/>
          <w:szCs w:val="21"/>
          <w:highlight w:val="none"/>
          <w:lang w:eastAsia="zh-CN"/>
        </w:rPr>
        <w:t>（</w:t>
      </w:r>
      <w:r>
        <w:rPr>
          <w:color w:val="auto"/>
          <w:szCs w:val="21"/>
          <w:highlight w:val="none"/>
        </w:rPr>
        <w:t>5</w:t>
      </w:r>
      <w:r>
        <w:rPr>
          <w:rFonts w:hint="eastAsia"/>
          <w:color w:val="auto"/>
          <w:szCs w:val="21"/>
          <w:highlight w:val="none"/>
          <w:lang w:eastAsia="zh-CN"/>
        </w:rPr>
        <w:t>）</w:t>
      </w:r>
      <w:r>
        <w:rPr>
          <w:color w:val="auto"/>
          <w:szCs w:val="21"/>
          <w:highlight w:val="none"/>
        </w:rPr>
        <w:t>当主要建筑材料的价格波动超过磋商报价中的风险幅度时的材料价格调整办法参照苏建价〔2008〕67号执行，本工程约定如下：</w:t>
      </w:r>
    </w:p>
    <w:p w14:paraId="21D420A5">
      <w:pPr>
        <w:ind w:firstLine="480"/>
        <w:rPr>
          <w:color w:val="auto"/>
          <w:szCs w:val="21"/>
          <w:highlight w:val="none"/>
        </w:rPr>
      </w:pPr>
      <w:r>
        <w:rPr>
          <w:color w:val="auto"/>
          <w:szCs w:val="21"/>
          <w:highlight w:val="none"/>
        </w:rPr>
        <w:t>a、主要建筑材料按照单位工程响应文件中材料费占单位工程费的百分比来划分：材料费占单位工程费2%以下的各类材料为非主要建筑材料；材料费占单位工程费2%以上，10%以内的各类材料为第一类主要建筑材料；材料费占单位工程费10%以上的各类材料为第二类主要建筑材料。</w:t>
      </w:r>
    </w:p>
    <w:p w14:paraId="4E7302FF">
      <w:pPr>
        <w:ind w:firstLine="480"/>
        <w:rPr>
          <w:color w:val="auto"/>
          <w:szCs w:val="21"/>
          <w:highlight w:val="none"/>
        </w:rPr>
      </w:pPr>
      <w:r>
        <w:rPr>
          <w:color w:val="auto"/>
          <w:szCs w:val="21"/>
          <w:highlight w:val="none"/>
        </w:rPr>
        <w:t>b、当工程施工期间非主要建筑材料价格上涨或下降的，其差价均由承包人承担或收益；当工程施工期间第一类主要建筑材料价格上涨或下降幅度在10%以内的，其差价由承包人承担或受益，超过10%的部分由发包人承担或受益；当工程施工期间第二类主要建筑材料价格上涨或下降幅度在5%以内的，其差价由承包人承担或受益，超过5%的部分由发包人承担或受益。</w:t>
      </w:r>
    </w:p>
    <w:p w14:paraId="2DAFAC53">
      <w:pPr>
        <w:ind w:firstLine="480"/>
        <w:rPr>
          <w:color w:val="auto"/>
          <w:szCs w:val="21"/>
          <w:highlight w:val="none"/>
        </w:rPr>
      </w:pPr>
      <w:r>
        <w:rPr>
          <w:color w:val="auto"/>
          <w:szCs w:val="21"/>
          <w:highlight w:val="none"/>
        </w:rPr>
        <w:t>c、主要建筑材料差价的</w:t>
      </w:r>
      <w:r>
        <w:rPr>
          <w:rFonts w:hint="eastAsia"/>
          <w:color w:val="auto"/>
          <w:szCs w:val="21"/>
          <w:highlight w:val="none"/>
          <w:lang w:eastAsia="zh-CN"/>
        </w:rPr>
        <w:t>确</w:t>
      </w:r>
      <w:r>
        <w:rPr>
          <w:color w:val="auto"/>
          <w:szCs w:val="21"/>
          <w:highlight w:val="none"/>
        </w:rPr>
        <w:t>定：应以工程所在地造价管理部门发布的材料指导价格为基准</w:t>
      </w:r>
      <w:r>
        <w:rPr>
          <w:rFonts w:hint="eastAsia"/>
          <w:color w:val="auto"/>
          <w:szCs w:val="21"/>
          <w:highlight w:val="none"/>
          <w:lang w:eastAsia="zh-CN"/>
        </w:rPr>
        <w:t>（</w:t>
      </w:r>
      <w:r>
        <w:rPr>
          <w:color w:val="auto"/>
          <w:szCs w:val="21"/>
          <w:highlight w:val="none"/>
        </w:rPr>
        <w:t>缺指导价的材料以双方确认的市场信息价为准</w:t>
      </w:r>
      <w:r>
        <w:rPr>
          <w:rFonts w:hint="eastAsia"/>
          <w:color w:val="auto"/>
          <w:szCs w:val="21"/>
          <w:highlight w:val="none"/>
          <w:lang w:eastAsia="zh-CN"/>
        </w:rPr>
        <w:t>）</w:t>
      </w:r>
      <w:r>
        <w:rPr>
          <w:color w:val="auto"/>
          <w:szCs w:val="21"/>
          <w:highlight w:val="none"/>
        </w:rPr>
        <w:t>，差价为施工期同类材料加权平均指导价格与合同工程基准期当月的材料指导价格的差额。</w:t>
      </w:r>
    </w:p>
    <w:p w14:paraId="4444171B">
      <w:pPr>
        <w:ind w:firstLine="480"/>
        <w:rPr>
          <w:color w:val="auto"/>
          <w:szCs w:val="21"/>
          <w:highlight w:val="none"/>
        </w:rPr>
      </w:pPr>
      <w:r>
        <w:rPr>
          <w:color w:val="auto"/>
          <w:szCs w:val="21"/>
          <w:highlight w:val="none"/>
        </w:rPr>
        <w:t>施工期材料加权平均指导价按下列公式计算：</w:t>
      </w:r>
    </w:p>
    <w:p w14:paraId="22C99F69">
      <w:pPr>
        <w:ind w:firstLine="480"/>
        <w:rPr>
          <w:color w:val="auto"/>
          <w:szCs w:val="21"/>
          <w:highlight w:val="none"/>
        </w:rPr>
      </w:pPr>
      <w:r>
        <w:rPr>
          <w:color w:val="auto"/>
          <w:szCs w:val="21"/>
          <w:highlight w:val="none"/>
        </w:rPr>
        <w:t>施工期材料加权平均指导价=Σ(每月实际使用量×当月材料指导价)/同类材料总用量</w:t>
      </w:r>
    </w:p>
    <w:p w14:paraId="2E972E16">
      <w:pPr>
        <w:ind w:firstLine="480"/>
        <w:rPr>
          <w:color w:val="auto"/>
          <w:szCs w:val="21"/>
          <w:highlight w:val="none"/>
        </w:rPr>
      </w:pPr>
      <w:r>
        <w:rPr>
          <w:color w:val="auto"/>
          <w:szCs w:val="21"/>
          <w:highlight w:val="none"/>
        </w:rPr>
        <w:t>d、因发包人原因造成工期延误的，延误期间发生的材料价格上涨差额由发包人承担；因承包人原因造成工期延误的，延误期间发生的材料价格上涨差额由承包人承担。</w:t>
      </w:r>
    </w:p>
    <w:p w14:paraId="611298AC">
      <w:pPr>
        <w:ind w:firstLine="480"/>
        <w:rPr>
          <w:b/>
          <w:color w:val="auto"/>
          <w:szCs w:val="21"/>
          <w:highlight w:val="none"/>
        </w:rPr>
      </w:pPr>
      <w:r>
        <w:rPr>
          <w:rFonts w:hint="eastAsia"/>
          <w:color w:val="auto"/>
          <w:szCs w:val="21"/>
          <w:highlight w:val="none"/>
          <w:lang w:eastAsia="zh-CN"/>
        </w:rPr>
        <w:t>（</w:t>
      </w:r>
      <w:r>
        <w:rPr>
          <w:color w:val="auto"/>
          <w:szCs w:val="21"/>
          <w:highlight w:val="none"/>
        </w:rPr>
        <w:t>6</w:t>
      </w:r>
      <w:r>
        <w:rPr>
          <w:rFonts w:hint="eastAsia"/>
          <w:color w:val="auto"/>
          <w:szCs w:val="21"/>
          <w:highlight w:val="none"/>
          <w:lang w:eastAsia="zh-CN"/>
        </w:rPr>
        <w:t>）</w:t>
      </w:r>
      <w:r>
        <w:rPr>
          <w:b/>
          <w:color w:val="auto"/>
          <w:szCs w:val="21"/>
          <w:highlight w:val="none"/>
        </w:rPr>
        <w:t>磋商工程以磋商</w:t>
      </w:r>
      <w:r>
        <w:rPr>
          <w:rFonts w:hint="eastAsia"/>
          <w:b/>
          <w:color w:val="auto"/>
          <w:szCs w:val="21"/>
          <w:highlight w:val="none"/>
          <w:lang w:eastAsia="zh-CN"/>
        </w:rPr>
        <w:t>截止日前</w:t>
      </w:r>
      <w:r>
        <w:rPr>
          <w:b/>
          <w:color w:val="auto"/>
          <w:szCs w:val="21"/>
          <w:highlight w:val="none"/>
        </w:rPr>
        <w:t>28天，非招标工程以合同签订前28天为基准日，其后国家的法律、法规、规章和政策发生变化影响工程造价的，应按省级或行业建设主管部门或其授权的工程造价管理机构发布的规定调整合同价款。</w:t>
      </w:r>
    </w:p>
    <w:p w14:paraId="0224A3C6">
      <w:pPr>
        <w:ind w:firstLine="480"/>
        <w:rPr>
          <w:color w:val="auto"/>
          <w:szCs w:val="21"/>
          <w:highlight w:val="none"/>
        </w:rPr>
      </w:pPr>
      <w:r>
        <w:rPr>
          <w:rFonts w:hint="eastAsia"/>
          <w:color w:val="auto"/>
          <w:szCs w:val="21"/>
          <w:highlight w:val="none"/>
          <w:lang w:eastAsia="zh-CN"/>
        </w:rPr>
        <w:t>（</w:t>
      </w:r>
      <w:r>
        <w:rPr>
          <w:color w:val="auto"/>
          <w:szCs w:val="21"/>
          <w:highlight w:val="none"/>
        </w:rPr>
        <w:t>7</w:t>
      </w:r>
      <w:r>
        <w:rPr>
          <w:rFonts w:hint="eastAsia"/>
          <w:color w:val="auto"/>
          <w:szCs w:val="21"/>
          <w:highlight w:val="none"/>
          <w:lang w:eastAsia="zh-CN"/>
        </w:rPr>
        <w:t>）</w:t>
      </w:r>
      <w:r>
        <w:rPr>
          <w:color w:val="auto"/>
          <w:szCs w:val="21"/>
          <w:highlight w:val="none"/>
        </w:rPr>
        <w:t>工程价款调整报告应由受益方在调整因素确定后14日内向合同另一方提出，经双方确认后调整合同价款。受益方未在调整因素确定后14日内向合同另一方提出工程价款调整报告的，视为不涉及工程价款调整。收到工程价款调整报告一方应在收到之日起14日内确认或提出协商意见，否则，视为工程价款调整报告已经确认。</w:t>
      </w:r>
    </w:p>
    <w:p w14:paraId="44C17C9A">
      <w:pPr>
        <w:ind w:firstLine="480"/>
        <w:rPr>
          <w:color w:val="auto"/>
          <w:szCs w:val="21"/>
          <w:highlight w:val="none"/>
        </w:rPr>
      </w:pPr>
      <w:r>
        <w:rPr>
          <w:rFonts w:hint="eastAsia"/>
          <w:color w:val="auto"/>
          <w:szCs w:val="21"/>
          <w:highlight w:val="none"/>
          <w:lang w:eastAsia="zh-CN"/>
        </w:rPr>
        <w:t>（</w:t>
      </w:r>
      <w:r>
        <w:rPr>
          <w:color w:val="auto"/>
          <w:szCs w:val="21"/>
          <w:highlight w:val="none"/>
        </w:rPr>
        <w:t>8</w:t>
      </w:r>
      <w:r>
        <w:rPr>
          <w:rFonts w:hint="eastAsia"/>
          <w:color w:val="auto"/>
          <w:szCs w:val="21"/>
          <w:highlight w:val="none"/>
          <w:lang w:eastAsia="zh-CN"/>
        </w:rPr>
        <w:t>）</w:t>
      </w:r>
      <w:r>
        <w:rPr>
          <w:color w:val="auto"/>
          <w:szCs w:val="21"/>
          <w:highlight w:val="none"/>
        </w:rPr>
        <w:t>因分部分项工程量清单漏项或设计变更引起新的工程量清单项目，其相应综合单价由承包人提出，按2004年江苏计价表规定组价按中标价下浮率让利后经发包人确认后作为结算依据。</w:t>
      </w:r>
    </w:p>
    <w:p w14:paraId="0E502DC4">
      <w:pPr>
        <w:ind w:firstLine="480"/>
        <w:rPr>
          <w:color w:val="auto"/>
          <w:szCs w:val="21"/>
          <w:highlight w:val="none"/>
        </w:rPr>
      </w:pPr>
      <w:r>
        <w:rPr>
          <w:rFonts w:hint="eastAsia"/>
          <w:bCs/>
          <w:color w:val="auto"/>
          <w:szCs w:val="21"/>
          <w:highlight w:val="none"/>
          <w:lang w:val="en-US" w:eastAsia="zh-CN"/>
        </w:rPr>
        <w:t>15</w:t>
      </w:r>
      <w:r>
        <w:rPr>
          <w:bCs/>
          <w:color w:val="auto"/>
          <w:szCs w:val="21"/>
          <w:highlight w:val="none"/>
        </w:rPr>
        <w:t>、工程预付款</w:t>
      </w:r>
    </w:p>
    <w:p w14:paraId="1AA96D92">
      <w:pPr>
        <w:ind w:firstLine="480"/>
        <w:rPr>
          <w:color w:val="auto"/>
          <w:szCs w:val="21"/>
          <w:highlight w:val="none"/>
        </w:rPr>
      </w:pPr>
      <w:r>
        <w:rPr>
          <w:color w:val="auto"/>
          <w:szCs w:val="21"/>
          <w:highlight w:val="none"/>
        </w:rPr>
        <w:t>发包人向承包人预付的工程款的时间和金额或占合同价款总额的比例：</w:t>
      </w:r>
      <w:r>
        <w:rPr>
          <w:color w:val="auto"/>
          <w:szCs w:val="21"/>
          <w:highlight w:val="none"/>
          <w:u w:val="single"/>
        </w:rPr>
        <w:t xml:space="preserve"> </w:t>
      </w:r>
      <w:r>
        <w:rPr>
          <w:b/>
          <w:color w:val="auto"/>
          <w:szCs w:val="21"/>
          <w:highlight w:val="none"/>
          <w:u w:val="single"/>
        </w:rPr>
        <w:t>无</w:t>
      </w:r>
      <w:r>
        <w:rPr>
          <w:b/>
          <w:bCs/>
          <w:color w:val="auto"/>
          <w:szCs w:val="20"/>
          <w:highlight w:val="none"/>
          <w:u w:val="single"/>
        </w:rPr>
        <w:t>预付款</w:t>
      </w:r>
      <w:r>
        <w:rPr>
          <w:b/>
          <w:color w:val="auto"/>
          <w:szCs w:val="21"/>
          <w:highlight w:val="none"/>
          <w:u w:val="single"/>
        </w:rPr>
        <w:t xml:space="preserve"> 。</w:t>
      </w:r>
    </w:p>
    <w:p w14:paraId="23E7280A">
      <w:pPr>
        <w:ind w:firstLine="480"/>
        <w:rPr>
          <w:bCs/>
          <w:color w:val="auto"/>
          <w:szCs w:val="21"/>
          <w:highlight w:val="none"/>
        </w:rPr>
      </w:pPr>
      <w:r>
        <w:rPr>
          <w:rFonts w:hint="eastAsia"/>
          <w:bCs/>
          <w:color w:val="auto"/>
          <w:szCs w:val="21"/>
          <w:highlight w:val="none"/>
          <w:lang w:val="en-US" w:eastAsia="zh-CN"/>
        </w:rPr>
        <w:t>16</w:t>
      </w:r>
      <w:r>
        <w:rPr>
          <w:bCs/>
          <w:color w:val="auto"/>
          <w:szCs w:val="21"/>
          <w:highlight w:val="none"/>
        </w:rPr>
        <w:t>、工程量的确认</w:t>
      </w:r>
    </w:p>
    <w:p w14:paraId="1F48F903">
      <w:pPr>
        <w:ind w:firstLine="480"/>
        <w:rPr>
          <w:color w:val="auto"/>
          <w:szCs w:val="21"/>
          <w:highlight w:val="none"/>
        </w:rPr>
      </w:pPr>
      <w:r>
        <w:rPr>
          <w:rFonts w:hint="eastAsia"/>
          <w:color w:val="auto"/>
          <w:szCs w:val="21"/>
          <w:highlight w:val="none"/>
          <w:lang w:val="en-US" w:eastAsia="zh-CN"/>
        </w:rPr>
        <w:t>16</w:t>
      </w:r>
      <w:r>
        <w:rPr>
          <w:color w:val="auto"/>
          <w:szCs w:val="21"/>
          <w:highlight w:val="none"/>
        </w:rPr>
        <w:t>.1承包人向工程提交已完工程量报告的时间</w:t>
      </w:r>
      <w:r>
        <w:rPr>
          <w:rFonts w:hint="eastAsia"/>
          <w:color w:val="auto"/>
          <w:szCs w:val="21"/>
          <w:highlight w:val="none"/>
          <w:lang w:eastAsia="zh-CN"/>
        </w:rPr>
        <w:t>：</w:t>
      </w:r>
      <w:r>
        <w:rPr>
          <w:color w:val="auto"/>
          <w:szCs w:val="21"/>
          <w:highlight w:val="none"/>
        </w:rPr>
        <w:t>每周四前将当周完成的工程量送发包方和监理，其余按通用条款第25条执行。</w:t>
      </w:r>
    </w:p>
    <w:p w14:paraId="6526151A">
      <w:pPr>
        <w:ind w:firstLine="480"/>
        <w:rPr>
          <w:bCs/>
          <w:color w:val="auto"/>
          <w:szCs w:val="21"/>
          <w:highlight w:val="none"/>
        </w:rPr>
      </w:pPr>
      <w:r>
        <w:rPr>
          <w:rFonts w:hint="eastAsia"/>
          <w:bCs/>
          <w:color w:val="auto"/>
          <w:szCs w:val="21"/>
          <w:highlight w:val="none"/>
          <w:lang w:val="en-US" w:eastAsia="zh-CN"/>
        </w:rPr>
        <w:t>17</w:t>
      </w:r>
      <w:r>
        <w:rPr>
          <w:bCs/>
          <w:color w:val="auto"/>
          <w:szCs w:val="21"/>
          <w:highlight w:val="none"/>
        </w:rPr>
        <w:t>、工程款</w:t>
      </w:r>
      <w:r>
        <w:rPr>
          <w:rFonts w:hint="eastAsia"/>
          <w:bCs/>
          <w:color w:val="auto"/>
          <w:szCs w:val="21"/>
          <w:highlight w:val="none"/>
          <w:lang w:eastAsia="zh-CN"/>
        </w:rPr>
        <w:t>（</w:t>
      </w:r>
      <w:r>
        <w:rPr>
          <w:bCs/>
          <w:color w:val="auto"/>
          <w:szCs w:val="21"/>
          <w:highlight w:val="none"/>
        </w:rPr>
        <w:t>进度款</w:t>
      </w:r>
      <w:r>
        <w:rPr>
          <w:rFonts w:hint="eastAsia"/>
          <w:bCs/>
          <w:color w:val="auto"/>
          <w:szCs w:val="21"/>
          <w:highlight w:val="none"/>
          <w:lang w:eastAsia="zh-CN"/>
        </w:rPr>
        <w:t>）</w:t>
      </w:r>
      <w:r>
        <w:rPr>
          <w:bCs/>
          <w:color w:val="auto"/>
          <w:szCs w:val="21"/>
          <w:highlight w:val="none"/>
        </w:rPr>
        <w:t>支付</w:t>
      </w:r>
    </w:p>
    <w:p w14:paraId="1B5F73B0">
      <w:pPr>
        <w:ind w:firstLine="482"/>
        <w:rPr>
          <w:rFonts w:hint="eastAsia" w:ascii="宋体" w:hAnsi="宋体" w:eastAsia="宋体" w:cs="Times New Roman"/>
          <w:color w:val="auto"/>
          <w:sz w:val="24"/>
          <w:highlight w:val="none"/>
          <w:u w:val="none"/>
          <w:lang w:val="en-US" w:eastAsia="zh-CN"/>
        </w:rPr>
      </w:pPr>
      <w:r>
        <w:rPr>
          <w:rFonts w:hint="eastAsia"/>
          <w:b/>
          <w:color w:val="auto"/>
          <w:szCs w:val="21"/>
          <w:highlight w:val="none"/>
          <w:u w:val="none"/>
        </w:rPr>
        <w:t>工程完工经</w:t>
      </w:r>
      <w:r>
        <w:rPr>
          <w:rFonts w:hint="eastAsia"/>
          <w:b/>
          <w:color w:val="auto"/>
          <w:szCs w:val="21"/>
          <w:highlight w:val="none"/>
          <w:u w:val="none"/>
          <w:lang w:eastAsia="zh-CN"/>
        </w:rPr>
        <w:t>甲方</w:t>
      </w:r>
      <w:r>
        <w:rPr>
          <w:rFonts w:hint="eastAsia"/>
          <w:b/>
          <w:color w:val="auto"/>
          <w:szCs w:val="21"/>
          <w:highlight w:val="none"/>
          <w:u w:val="none"/>
        </w:rPr>
        <w:t>验收合格后付至合同价款的</w:t>
      </w:r>
      <w:r>
        <w:rPr>
          <w:rFonts w:hint="eastAsia"/>
          <w:b/>
          <w:color w:val="auto"/>
          <w:szCs w:val="21"/>
          <w:highlight w:val="none"/>
          <w:u w:val="none"/>
          <w:lang w:val="en-US" w:eastAsia="zh-CN"/>
        </w:rPr>
        <w:t>8</w:t>
      </w:r>
      <w:r>
        <w:rPr>
          <w:rFonts w:hint="eastAsia"/>
          <w:b/>
          <w:color w:val="auto"/>
          <w:szCs w:val="21"/>
          <w:highlight w:val="none"/>
          <w:u w:val="none"/>
        </w:rPr>
        <w:t>0%，经</w:t>
      </w:r>
      <w:r>
        <w:rPr>
          <w:rFonts w:hint="eastAsia"/>
          <w:b/>
          <w:color w:val="auto"/>
          <w:szCs w:val="21"/>
          <w:highlight w:val="none"/>
          <w:u w:val="none"/>
          <w:lang w:val="en-US" w:eastAsia="zh-CN"/>
        </w:rPr>
        <w:t>最终结算价确认后</w:t>
      </w:r>
      <w:r>
        <w:rPr>
          <w:rFonts w:hint="eastAsia"/>
          <w:b/>
          <w:color w:val="auto"/>
          <w:szCs w:val="21"/>
          <w:highlight w:val="none"/>
          <w:u w:val="none"/>
        </w:rPr>
        <w:t>付</w:t>
      </w:r>
      <w:r>
        <w:rPr>
          <w:rFonts w:hint="eastAsia" w:ascii="宋体" w:hAnsi="宋体" w:eastAsia="宋体" w:cs="Times New Roman"/>
          <w:b/>
          <w:bCs/>
          <w:color w:val="auto"/>
          <w:sz w:val="24"/>
          <w:highlight w:val="none"/>
          <w:u w:val="none"/>
          <w:lang w:val="en-US" w:eastAsia="zh-CN"/>
        </w:rPr>
        <w:t>至</w:t>
      </w:r>
      <w:r>
        <w:rPr>
          <w:rFonts w:hint="eastAsia" w:ascii="宋体" w:hAnsi="宋体" w:cs="Times New Roman"/>
          <w:b/>
          <w:bCs/>
          <w:color w:val="auto"/>
          <w:sz w:val="24"/>
          <w:highlight w:val="none"/>
          <w:u w:val="none"/>
          <w:lang w:val="en-US" w:eastAsia="zh-CN"/>
        </w:rPr>
        <w:t>最终</w:t>
      </w:r>
      <w:r>
        <w:rPr>
          <w:rFonts w:hint="eastAsia" w:ascii="Times New Roman" w:eastAsia="宋体"/>
          <w:b/>
          <w:color w:val="auto"/>
          <w:szCs w:val="21"/>
          <w:highlight w:val="none"/>
          <w:u w:val="none"/>
          <w:lang w:val="en-US" w:eastAsia="zh-CN"/>
        </w:rPr>
        <w:t>结算价</w:t>
      </w:r>
      <w:r>
        <w:rPr>
          <w:rFonts w:hint="eastAsia" w:ascii="宋体" w:hAnsi="宋体" w:eastAsia="宋体" w:cs="Times New Roman"/>
          <w:b/>
          <w:bCs/>
          <w:color w:val="auto"/>
          <w:sz w:val="24"/>
          <w:highlight w:val="none"/>
          <w:u w:val="none"/>
          <w:lang w:val="en-US" w:eastAsia="zh-CN"/>
        </w:rPr>
        <w:t>的97%，余款3%待质保一年后付清，每笔付款前乙方应开具正规发票。</w:t>
      </w:r>
    </w:p>
    <w:p w14:paraId="40AA38E4">
      <w:pPr>
        <w:ind w:firstLine="72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乙方送审结算核减率应小于5%（含5%），该部分的审计费用甲方支付，若乙方送审结算核减率大于5%，超出部分的审计费用（含 5%以内的审计费用，按</w:t>
      </w:r>
      <w:r>
        <w:rPr>
          <w:rFonts w:hint="eastAsia" w:cs="Times New Roman"/>
          <w:color w:val="auto"/>
          <w:szCs w:val="21"/>
          <w:highlight w:val="none"/>
          <w:lang w:val="en-US" w:eastAsia="zh-CN"/>
        </w:rPr>
        <w:t>苏建价协【2022】7号</w:t>
      </w:r>
      <w:r>
        <w:rPr>
          <w:rFonts w:hint="eastAsia" w:ascii="Times New Roman" w:hAnsi="Times New Roman" w:eastAsia="宋体" w:cs="Times New Roman"/>
          <w:color w:val="auto"/>
          <w:szCs w:val="21"/>
          <w:highlight w:val="none"/>
          <w:lang w:val="en-US" w:eastAsia="zh-CN"/>
        </w:rPr>
        <w:t>文执行）由乙方支付。</w:t>
      </w:r>
    </w:p>
    <w:p w14:paraId="747956E2">
      <w:pPr>
        <w:ind w:firstLine="482"/>
        <w:rPr>
          <w:b/>
          <w:color w:val="auto"/>
          <w:highlight w:val="none"/>
        </w:rPr>
      </w:pPr>
      <w:r>
        <w:rPr>
          <w:b/>
          <w:color w:val="auto"/>
          <w:highlight w:val="none"/>
        </w:rPr>
        <w:t>七、材料设备供应</w:t>
      </w:r>
    </w:p>
    <w:p w14:paraId="0347A980">
      <w:pPr>
        <w:ind w:firstLine="480"/>
        <w:rPr>
          <w:color w:val="auto"/>
          <w:szCs w:val="21"/>
          <w:highlight w:val="none"/>
        </w:rPr>
      </w:pPr>
      <w:r>
        <w:rPr>
          <w:rFonts w:hint="eastAsia"/>
          <w:color w:val="auto"/>
          <w:szCs w:val="21"/>
          <w:highlight w:val="none"/>
          <w:lang w:val="en-US" w:eastAsia="zh-CN"/>
        </w:rPr>
        <w:t>1</w:t>
      </w:r>
      <w:r>
        <w:rPr>
          <w:color w:val="auto"/>
          <w:szCs w:val="21"/>
          <w:highlight w:val="none"/>
        </w:rPr>
        <w:t>8、承包人采购材料设备</w:t>
      </w:r>
    </w:p>
    <w:p w14:paraId="3D16A6E8">
      <w:pPr>
        <w:ind w:firstLine="480"/>
        <w:rPr>
          <w:b/>
          <w:bCs/>
          <w:color w:val="auto"/>
          <w:szCs w:val="21"/>
          <w:highlight w:val="none"/>
          <w:u w:val="single"/>
        </w:rPr>
      </w:pPr>
      <w:r>
        <w:rPr>
          <w:rFonts w:hint="eastAsia"/>
          <w:color w:val="auto"/>
          <w:szCs w:val="21"/>
          <w:highlight w:val="none"/>
          <w:lang w:val="en-US" w:eastAsia="zh-CN"/>
        </w:rPr>
        <w:t>1</w:t>
      </w:r>
      <w:r>
        <w:rPr>
          <w:color w:val="auto"/>
          <w:szCs w:val="21"/>
          <w:highlight w:val="none"/>
        </w:rPr>
        <w:t>8.1承包人采购材料设备的约定</w:t>
      </w:r>
      <w:r>
        <w:rPr>
          <w:rFonts w:hint="eastAsia"/>
          <w:color w:val="auto"/>
          <w:szCs w:val="21"/>
          <w:highlight w:val="none"/>
          <w:lang w:eastAsia="zh-CN"/>
        </w:rPr>
        <w:t>：</w:t>
      </w:r>
      <w:r>
        <w:rPr>
          <w:b/>
          <w:bCs/>
          <w:color w:val="auto"/>
          <w:szCs w:val="21"/>
          <w:highlight w:val="none"/>
          <w:u w:val="single"/>
        </w:rPr>
        <w:t>双方约定本工程所有材料均由承包方供应。由承包人采购的材料必须符合有关规范、设计图纸规定的质量要求且经甲方和监理方事先认可。</w:t>
      </w:r>
    </w:p>
    <w:p w14:paraId="205BF973">
      <w:pPr>
        <w:ind w:firstLine="482"/>
        <w:rPr>
          <w:b/>
          <w:color w:val="auto"/>
          <w:highlight w:val="none"/>
        </w:rPr>
      </w:pPr>
      <w:r>
        <w:rPr>
          <w:b/>
          <w:color w:val="auto"/>
          <w:highlight w:val="none"/>
        </w:rPr>
        <w:t>八、工程变更价款的调整</w:t>
      </w:r>
    </w:p>
    <w:p w14:paraId="1C332309">
      <w:pPr>
        <w:ind w:firstLine="480"/>
        <w:rPr>
          <w:color w:val="auto"/>
          <w:szCs w:val="21"/>
          <w:highlight w:val="none"/>
        </w:rPr>
      </w:pPr>
      <w:r>
        <w:rPr>
          <w:rFonts w:hint="eastAsia"/>
          <w:color w:val="auto"/>
          <w:szCs w:val="21"/>
          <w:highlight w:val="none"/>
          <w:lang w:eastAsia="zh-CN"/>
        </w:rPr>
        <w:t>（</w:t>
      </w:r>
      <w:r>
        <w:rPr>
          <w:color w:val="auto"/>
          <w:szCs w:val="21"/>
          <w:highlight w:val="none"/>
        </w:rPr>
        <w:t>一</w:t>
      </w:r>
      <w:r>
        <w:rPr>
          <w:rFonts w:hint="eastAsia"/>
          <w:color w:val="auto"/>
          <w:szCs w:val="21"/>
          <w:highlight w:val="none"/>
          <w:lang w:eastAsia="zh-CN"/>
        </w:rPr>
        <w:t>）</w:t>
      </w:r>
      <w:r>
        <w:rPr>
          <w:color w:val="auto"/>
          <w:szCs w:val="21"/>
          <w:highlight w:val="none"/>
        </w:rPr>
        <w:t>施工中发生工程变更，承包人按照经发包人认可的变更设计文件，进行变更施工，其中，政府投资项目重大变更，需按基本建设程序报批后方可施工。</w:t>
      </w:r>
    </w:p>
    <w:p w14:paraId="192F359C">
      <w:pPr>
        <w:ind w:firstLine="480"/>
        <w:rPr>
          <w:color w:val="auto"/>
          <w:szCs w:val="21"/>
          <w:highlight w:val="none"/>
        </w:rPr>
      </w:pPr>
      <w:r>
        <w:rPr>
          <w:rFonts w:hint="eastAsia"/>
          <w:color w:val="auto"/>
          <w:szCs w:val="21"/>
          <w:highlight w:val="none"/>
          <w:lang w:eastAsia="zh-CN"/>
        </w:rPr>
        <w:t>（</w:t>
      </w:r>
      <w:r>
        <w:rPr>
          <w:color w:val="auto"/>
          <w:szCs w:val="21"/>
          <w:highlight w:val="none"/>
        </w:rPr>
        <w:t>二</w:t>
      </w:r>
      <w:r>
        <w:rPr>
          <w:rFonts w:hint="eastAsia"/>
          <w:color w:val="auto"/>
          <w:szCs w:val="21"/>
          <w:highlight w:val="none"/>
          <w:lang w:eastAsia="zh-CN"/>
        </w:rPr>
        <w:t>）</w:t>
      </w:r>
      <w:r>
        <w:rPr>
          <w:color w:val="auto"/>
          <w:szCs w:val="21"/>
          <w:highlight w:val="none"/>
        </w:rPr>
        <w:t>在工程设计变更确定后14天内，设计变更涉及工程价款调整的，由承包人向发包人提出，经发包人审核同意后调整合同价款。</w:t>
      </w:r>
    </w:p>
    <w:p w14:paraId="4BE9E891">
      <w:pPr>
        <w:ind w:firstLine="480"/>
        <w:rPr>
          <w:color w:val="auto"/>
          <w:szCs w:val="21"/>
          <w:highlight w:val="none"/>
        </w:rPr>
      </w:pPr>
      <w:r>
        <w:rPr>
          <w:rFonts w:hint="eastAsia"/>
          <w:color w:val="auto"/>
          <w:szCs w:val="21"/>
          <w:highlight w:val="none"/>
          <w:lang w:eastAsia="zh-CN"/>
        </w:rPr>
        <w:t>（</w:t>
      </w:r>
      <w:r>
        <w:rPr>
          <w:color w:val="auto"/>
          <w:szCs w:val="21"/>
          <w:highlight w:val="none"/>
        </w:rPr>
        <w:t>三</w:t>
      </w:r>
      <w:r>
        <w:rPr>
          <w:rFonts w:hint="eastAsia"/>
          <w:color w:val="auto"/>
          <w:szCs w:val="21"/>
          <w:highlight w:val="none"/>
          <w:lang w:eastAsia="zh-CN"/>
        </w:rPr>
        <w:t>）</w:t>
      </w:r>
      <w:r>
        <w:rPr>
          <w:color w:val="auto"/>
          <w:szCs w:val="21"/>
          <w:highlight w:val="none"/>
        </w:rPr>
        <w:t>工程设计变更确定后14天内，如承包人未提出变更工程价款报告，则发包人可根据所掌握的资料决定是否调整合同价款和调整的具体金额。重大工程变更涉及工程价款变更报告和确认时限由发承包双方协商确定。</w:t>
      </w:r>
    </w:p>
    <w:p w14:paraId="23A890F0">
      <w:pPr>
        <w:ind w:firstLine="480"/>
        <w:rPr>
          <w:color w:val="auto"/>
          <w:szCs w:val="21"/>
          <w:highlight w:val="none"/>
        </w:rPr>
      </w:pPr>
      <w:r>
        <w:rPr>
          <w:color w:val="auto"/>
          <w:szCs w:val="21"/>
          <w:highlight w:val="none"/>
        </w:rPr>
        <w:t>收到变更工程价款报告一方，应在收到之日起14天内予以确认或提出协商意见，自变更工程价款报告送达之日起14天内，对方未确认也未提出协商意见，视为变更工程价款报告一被确认。</w:t>
      </w:r>
    </w:p>
    <w:p w14:paraId="565C9829">
      <w:pPr>
        <w:ind w:firstLine="480"/>
        <w:rPr>
          <w:color w:val="auto"/>
          <w:szCs w:val="21"/>
          <w:highlight w:val="none"/>
        </w:rPr>
      </w:pPr>
      <w:r>
        <w:rPr>
          <w:color w:val="auto"/>
          <w:szCs w:val="21"/>
          <w:highlight w:val="none"/>
        </w:rPr>
        <w:t>确认增</w:t>
      </w:r>
      <w:r>
        <w:rPr>
          <w:rFonts w:hint="eastAsia"/>
          <w:color w:val="auto"/>
          <w:szCs w:val="21"/>
          <w:highlight w:val="none"/>
          <w:lang w:eastAsia="zh-CN"/>
        </w:rPr>
        <w:t>（</w:t>
      </w:r>
      <w:r>
        <w:rPr>
          <w:color w:val="auto"/>
          <w:szCs w:val="21"/>
          <w:highlight w:val="none"/>
        </w:rPr>
        <w:t>减</w:t>
      </w:r>
      <w:r>
        <w:rPr>
          <w:rFonts w:hint="eastAsia"/>
          <w:color w:val="auto"/>
          <w:szCs w:val="21"/>
          <w:highlight w:val="none"/>
          <w:lang w:eastAsia="zh-CN"/>
        </w:rPr>
        <w:t>）</w:t>
      </w:r>
      <w:r>
        <w:rPr>
          <w:color w:val="auto"/>
          <w:szCs w:val="21"/>
          <w:highlight w:val="none"/>
        </w:rPr>
        <w:t>的工程变更价款作为追加</w:t>
      </w:r>
      <w:r>
        <w:rPr>
          <w:rFonts w:hint="eastAsia"/>
          <w:color w:val="auto"/>
          <w:szCs w:val="21"/>
          <w:highlight w:val="none"/>
          <w:lang w:eastAsia="zh-CN"/>
        </w:rPr>
        <w:t>（</w:t>
      </w:r>
      <w:r>
        <w:rPr>
          <w:color w:val="auto"/>
          <w:szCs w:val="21"/>
          <w:highlight w:val="none"/>
        </w:rPr>
        <w:t>减</w:t>
      </w:r>
      <w:r>
        <w:rPr>
          <w:rFonts w:hint="eastAsia"/>
          <w:color w:val="auto"/>
          <w:szCs w:val="21"/>
          <w:highlight w:val="none"/>
          <w:lang w:eastAsia="zh-CN"/>
        </w:rPr>
        <w:t>）</w:t>
      </w:r>
      <w:r>
        <w:rPr>
          <w:color w:val="auto"/>
          <w:szCs w:val="21"/>
          <w:highlight w:val="none"/>
        </w:rPr>
        <w:t>合同价款与工程进度款同期支付。</w:t>
      </w:r>
    </w:p>
    <w:p w14:paraId="61ED3BC0">
      <w:pPr>
        <w:ind w:firstLine="482"/>
        <w:rPr>
          <w:b/>
          <w:color w:val="auto"/>
          <w:highlight w:val="none"/>
        </w:rPr>
      </w:pPr>
      <w:r>
        <w:rPr>
          <w:b/>
          <w:color w:val="auto"/>
          <w:highlight w:val="none"/>
        </w:rPr>
        <w:t>九、竣工验收与结算</w:t>
      </w:r>
    </w:p>
    <w:p w14:paraId="12BC4E06">
      <w:pPr>
        <w:ind w:firstLine="482"/>
        <w:rPr>
          <w:color w:val="auto"/>
          <w:szCs w:val="21"/>
          <w:highlight w:val="none"/>
        </w:rPr>
      </w:pPr>
      <w:r>
        <w:rPr>
          <w:b/>
          <w:color w:val="auto"/>
          <w:szCs w:val="21"/>
          <w:highlight w:val="none"/>
        </w:rPr>
        <w:t>1、工程量的确定：</w:t>
      </w:r>
      <w:r>
        <w:rPr>
          <w:color w:val="auto"/>
          <w:szCs w:val="21"/>
          <w:highlight w:val="none"/>
        </w:rPr>
        <w:t>采用工程量清单方式计价，竣工结算的工程量按发承包双方在合同中约定应予计量且实际完成的工程量确定。</w:t>
      </w:r>
    </w:p>
    <w:p w14:paraId="6D4EF034">
      <w:pPr>
        <w:ind w:firstLine="482"/>
        <w:rPr>
          <w:color w:val="auto"/>
          <w:szCs w:val="21"/>
          <w:highlight w:val="none"/>
          <w:u w:val="single"/>
        </w:rPr>
      </w:pPr>
      <w:r>
        <w:rPr>
          <w:b/>
          <w:color w:val="auto"/>
          <w:szCs w:val="21"/>
          <w:highlight w:val="none"/>
        </w:rPr>
        <w:t>2、材料价格的确定：</w:t>
      </w:r>
      <w:r>
        <w:rPr>
          <w:b/>
          <w:color w:val="auto"/>
          <w:szCs w:val="21"/>
          <w:highlight w:val="none"/>
          <w:u w:val="single"/>
        </w:rPr>
        <w:t xml:space="preserve"> </w:t>
      </w:r>
      <w:r>
        <w:rPr>
          <w:color w:val="auto"/>
          <w:szCs w:val="21"/>
          <w:highlight w:val="none"/>
          <w:u w:val="single"/>
        </w:rPr>
        <w:t>主要材料价格参见同期连云港市颁发指导价。</w:t>
      </w:r>
    </w:p>
    <w:p w14:paraId="7E19CCCF">
      <w:pPr>
        <w:ind w:firstLine="482"/>
        <w:rPr>
          <w:color w:val="auto"/>
          <w:szCs w:val="21"/>
          <w:highlight w:val="none"/>
        </w:rPr>
      </w:pPr>
      <w:r>
        <w:rPr>
          <w:b/>
          <w:color w:val="auto"/>
          <w:szCs w:val="21"/>
          <w:highlight w:val="none"/>
        </w:rPr>
        <w:t>3、计价规范的确定：</w:t>
      </w:r>
      <w:r>
        <w:rPr>
          <w:color w:val="auto"/>
          <w:szCs w:val="21"/>
          <w:highlight w:val="none"/>
        </w:rPr>
        <w:t>GB50500-2013计价规范。</w:t>
      </w:r>
    </w:p>
    <w:p w14:paraId="1C90B928">
      <w:pPr>
        <w:ind w:firstLine="482"/>
        <w:rPr>
          <w:color w:val="auto"/>
          <w:szCs w:val="21"/>
          <w:highlight w:val="none"/>
        </w:rPr>
      </w:pPr>
      <w:r>
        <w:rPr>
          <w:b/>
          <w:color w:val="auto"/>
          <w:szCs w:val="21"/>
          <w:highlight w:val="none"/>
        </w:rPr>
        <w:t>4、费用定额确定：</w:t>
      </w:r>
      <w:r>
        <w:rPr>
          <w:color w:val="auto"/>
          <w:szCs w:val="21"/>
          <w:highlight w:val="none"/>
        </w:rPr>
        <w:t>参照省、市颁发的现行的、同期工程造价计价相关的文件规定。</w:t>
      </w:r>
    </w:p>
    <w:p w14:paraId="4A9BDD6E">
      <w:pPr>
        <w:ind w:firstLine="482"/>
        <w:rPr>
          <w:color w:val="auto"/>
          <w:szCs w:val="21"/>
          <w:highlight w:val="none"/>
        </w:rPr>
      </w:pPr>
      <w:r>
        <w:rPr>
          <w:b/>
          <w:color w:val="auto"/>
          <w:szCs w:val="21"/>
          <w:highlight w:val="none"/>
        </w:rPr>
        <w:t xml:space="preserve"> </w:t>
      </w:r>
      <w:r>
        <w:rPr>
          <w:color w:val="auto"/>
          <w:szCs w:val="21"/>
          <w:highlight w:val="none"/>
        </w:rPr>
        <w:t>完成发包人要求的合同以外的零星工作或发生非承包人责任事件的工程量按现场签证确定。</w:t>
      </w:r>
    </w:p>
    <w:p w14:paraId="724ADC50">
      <w:pPr>
        <w:ind w:firstLine="480"/>
        <w:rPr>
          <w:color w:val="auto"/>
          <w:szCs w:val="21"/>
          <w:highlight w:val="none"/>
        </w:rPr>
      </w:pPr>
      <w:r>
        <w:rPr>
          <w:color w:val="auto"/>
          <w:szCs w:val="21"/>
          <w:highlight w:val="none"/>
        </w:rPr>
        <w:t>工程竣工后一个月内承包人应提供竣工结算及其他资料，发包方应在财建</w:t>
      </w:r>
      <w:r>
        <w:rPr>
          <w:rFonts w:hint="eastAsia"/>
          <w:color w:val="auto"/>
          <w:szCs w:val="21"/>
          <w:highlight w:val="none"/>
          <w:lang w:eastAsia="zh-CN"/>
        </w:rPr>
        <w:t>（</w:t>
      </w:r>
      <w:r>
        <w:rPr>
          <w:color w:val="auto"/>
          <w:szCs w:val="21"/>
          <w:highlight w:val="none"/>
        </w:rPr>
        <w:t>2004)369号第十四条</w:t>
      </w:r>
      <w:r>
        <w:rPr>
          <w:rFonts w:hint="eastAsia"/>
          <w:color w:val="auto"/>
          <w:szCs w:val="21"/>
          <w:highlight w:val="none"/>
          <w:lang w:eastAsia="zh-CN"/>
        </w:rPr>
        <w:t>（</w:t>
      </w:r>
      <w:r>
        <w:rPr>
          <w:color w:val="auto"/>
          <w:szCs w:val="21"/>
          <w:highlight w:val="none"/>
        </w:rPr>
        <w:t>三</w:t>
      </w:r>
      <w:r>
        <w:rPr>
          <w:rFonts w:hint="eastAsia"/>
          <w:color w:val="auto"/>
          <w:szCs w:val="21"/>
          <w:highlight w:val="none"/>
          <w:lang w:eastAsia="zh-CN"/>
        </w:rPr>
        <w:t>）</w:t>
      </w:r>
      <w:r>
        <w:rPr>
          <w:color w:val="auto"/>
          <w:szCs w:val="21"/>
          <w:highlight w:val="none"/>
        </w:rPr>
        <w:t>项规定时间内进行核对并提出核对意见。</w:t>
      </w:r>
    </w:p>
    <w:p w14:paraId="18C81341">
      <w:pPr>
        <w:ind w:firstLine="480"/>
        <w:rPr>
          <w:color w:val="auto"/>
          <w:szCs w:val="21"/>
          <w:highlight w:val="none"/>
        </w:rPr>
      </w:pPr>
      <w:r>
        <w:rPr>
          <w:color w:val="auto"/>
          <w:szCs w:val="21"/>
          <w:highlight w:val="none"/>
        </w:rPr>
        <w:t>发包人应对承包人递交的竣工结算书签收，拒不签收的，承包人可以不交付竣工工程。</w:t>
      </w:r>
    </w:p>
    <w:p w14:paraId="7166F2DF">
      <w:pPr>
        <w:ind w:firstLine="480"/>
        <w:rPr>
          <w:color w:val="auto"/>
          <w:szCs w:val="21"/>
          <w:highlight w:val="none"/>
        </w:rPr>
      </w:pPr>
      <w:r>
        <w:rPr>
          <w:color w:val="auto"/>
          <w:szCs w:val="21"/>
          <w:highlight w:val="none"/>
        </w:rPr>
        <w:t>承包人未在合同约定时间内递交竣工结算书的，发包人要求交付竣工工程，承包人应当交付。</w:t>
      </w:r>
    </w:p>
    <w:p w14:paraId="55E8FDE4">
      <w:pPr>
        <w:ind w:firstLine="480"/>
        <w:rPr>
          <w:color w:val="auto"/>
          <w:szCs w:val="21"/>
          <w:highlight w:val="none"/>
        </w:rPr>
      </w:pPr>
      <w:r>
        <w:rPr>
          <w:color w:val="auto"/>
          <w:szCs w:val="21"/>
          <w:highlight w:val="none"/>
        </w:rPr>
        <w:t>竣工结算办理完毕，发包人应根据确认的竣工结算书在15日内向承包人支付工程竣工结算价款。</w:t>
      </w:r>
    </w:p>
    <w:p w14:paraId="60627143">
      <w:pPr>
        <w:ind w:firstLine="480"/>
        <w:rPr>
          <w:color w:val="auto"/>
          <w:szCs w:val="21"/>
          <w:highlight w:val="none"/>
        </w:rPr>
      </w:pPr>
      <w:r>
        <w:rPr>
          <w:color w:val="auto"/>
          <w:szCs w:val="21"/>
          <w:highlight w:val="none"/>
        </w:rPr>
        <w:t>竣工结算办理完毕30天内，发包人或其委托的造价咨询人应将审定的竣工结算书报送工程所在地造价管理机构备案。</w:t>
      </w:r>
    </w:p>
    <w:p w14:paraId="33674E71">
      <w:pPr>
        <w:ind w:firstLine="480"/>
        <w:rPr>
          <w:color w:val="auto"/>
          <w:szCs w:val="21"/>
          <w:highlight w:val="none"/>
        </w:rPr>
      </w:pPr>
      <w:r>
        <w:rPr>
          <w:color w:val="auto"/>
          <w:szCs w:val="21"/>
          <w:highlight w:val="none"/>
        </w:rPr>
        <w:t>发包人未在合同约定时间内向承包人支付工程结算价款的，承包人可催告发包人支付结算价款。如达成延期支付协议的，发包人应按同期银行同类贷款利率支付拖欠工程价款的利息。如未达成延期支付协议的，承包人可以与发包人协商将该工程折价，或申请人民法院将该工程依法拍卖，承包人就将该工程折价或者拍卖的价款优先受偿。</w:t>
      </w:r>
    </w:p>
    <w:p w14:paraId="17380A98">
      <w:pPr>
        <w:ind w:firstLine="480"/>
        <w:rPr>
          <w:color w:val="auto"/>
          <w:szCs w:val="21"/>
          <w:highlight w:val="none"/>
        </w:rPr>
      </w:pPr>
      <w:r>
        <w:rPr>
          <w:color w:val="auto"/>
          <w:szCs w:val="21"/>
          <w:highlight w:val="none"/>
        </w:rPr>
        <w:t>工程竣工结算应依据：</w:t>
      </w:r>
    </w:p>
    <w:p w14:paraId="61681968">
      <w:pPr>
        <w:ind w:firstLine="480"/>
        <w:rPr>
          <w:color w:val="auto"/>
          <w:szCs w:val="21"/>
          <w:highlight w:val="none"/>
        </w:rPr>
      </w:pPr>
      <w:r>
        <w:rPr>
          <w:color w:val="auto"/>
          <w:szCs w:val="21"/>
          <w:highlight w:val="none"/>
        </w:rPr>
        <w:t>(1)GB50500-2013计价规范</w:t>
      </w:r>
    </w:p>
    <w:p w14:paraId="64BEFF6C">
      <w:pPr>
        <w:ind w:firstLine="480"/>
        <w:rPr>
          <w:color w:val="auto"/>
          <w:szCs w:val="21"/>
          <w:highlight w:val="none"/>
        </w:rPr>
      </w:pPr>
      <w:r>
        <w:rPr>
          <w:color w:val="auto"/>
          <w:szCs w:val="21"/>
          <w:highlight w:val="none"/>
        </w:rPr>
        <w:t>(2)本合同协议书；</w:t>
      </w:r>
    </w:p>
    <w:p w14:paraId="4299C10C">
      <w:pPr>
        <w:rPr>
          <w:color w:val="auto"/>
          <w:szCs w:val="21"/>
          <w:highlight w:val="none"/>
        </w:rPr>
      </w:pPr>
      <w:r>
        <w:rPr>
          <w:color w:val="auto"/>
          <w:szCs w:val="21"/>
          <w:highlight w:val="none"/>
        </w:rPr>
        <w:t>(3)工程竣工图纸及资料；</w:t>
      </w:r>
    </w:p>
    <w:p w14:paraId="4C87F40B">
      <w:pPr>
        <w:rPr>
          <w:color w:val="auto"/>
          <w:szCs w:val="21"/>
          <w:highlight w:val="none"/>
        </w:rPr>
      </w:pPr>
      <w:r>
        <w:rPr>
          <w:color w:val="auto"/>
          <w:szCs w:val="21"/>
          <w:highlight w:val="none"/>
        </w:rPr>
        <w:t>(4)双方确认的工程量；</w:t>
      </w:r>
    </w:p>
    <w:p w14:paraId="0674024F">
      <w:pPr>
        <w:ind w:firstLine="480"/>
        <w:rPr>
          <w:color w:val="auto"/>
          <w:szCs w:val="21"/>
          <w:highlight w:val="none"/>
        </w:rPr>
      </w:pPr>
      <w:r>
        <w:rPr>
          <w:color w:val="auto"/>
          <w:szCs w:val="21"/>
          <w:highlight w:val="none"/>
        </w:rPr>
        <w:t>(5)双方确认追加</w:t>
      </w:r>
      <w:r>
        <w:rPr>
          <w:rFonts w:hint="eastAsia"/>
          <w:color w:val="auto"/>
          <w:szCs w:val="21"/>
          <w:highlight w:val="none"/>
          <w:lang w:eastAsia="zh-CN"/>
        </w:rPr>
        <w:t>（</w:t>
      </w:r>
      <w:r>
        <w:rPr>
          <w:color w:val="auto"/>
          <w:szCs w:val="21"/>
          <w:highlight w:val="none"/>
        </w:rPr>
        <w:t>减</w:t>
      </w:r>
      <w:r>
        <w:rPr>
          <w:rFonts w:hint="eastAsia"/>
          <w:color w:val="auto"/>
          <w:szCs w:val="21"/>
          <w:highlight w:val="none"/>
          <w:lang w:eastAsia="zh-CN"/>
        </w:rPr>
        <w:t>）</w:t>
      </w:r>
      <w:r>
        <w:rPr>
          <w:color w:val="auto"/>
          <w:szCs w:val="21"/>
          <w:highlight w:val="none"/>
        </w:rPr>
        <w:t>的工程价款；</w:t>
      </w:r>
    </w:p>
    <w:p w14:paraId="42EADFA5">
      <w:pPr>
        <w:ind w:firstLine="480"/>
        <w:rPr>
          <w:color w:val="auto"/>
          <w:szCs w:val="21"/>
          <w:highlight w:val="none"/>
        </w:rPr>
      </w:pPr>
      <w:r>
        <w:rPr>
          <w:color w:val="auto"/>
          <w:szCs w:val="21"/>
          <w:highlight w:val="none"/>
        </w:rPr>
        <w:t>(6)双方确认的索赔、现场签证事项及价款</w:t>
      </w:r>
    </w:p>
    <w:p w14:paraId="244A5A2C">
      <w:pPr>
        <w:ind w:firstLine="480"/>
        <w:rPr>
          <w:color w:val="auto"/>
          <w:szCs w:val="21"/>
          <w:highlight w:val="none"/>
        </w:rPr>
      </w:pPr>
      <w:r>
        <w:rPr>
          <w:color w:val="auto"/>
          <w:szCs w:val="21"/>
          <w:highlight w:val="none"/>
        </w:rPr>
        <w:t>(7)响应文件</w:t>
      </w:r>
    </w:p>
    <w:p w14:paraId="6D3BC8ED">
      <w:pPr>
        <w:ind w:firstLine="480"/>
        <w:rPr>
          <w:color w:val="auto"/>
          <w:szCs w:val="21"/>
          <w:highlight w:val="none"/>
        </w:rPr>
      </w:pPr>
      <w:r>
        <w:rPr>
          <w:color w:val="auto"/>
          <w:szCs w:val="21"/>
          <w:highlight w:val="none"/>
        </w:rPr>
        <w:t>(8)磋商文件；</w:t>
      </w:r>
    </w:p>
    <w:p w14:paraId="5652F408">
      <w:pPr>
        <w:rPr>
          <w:color w:val="auto"/>
          <w:szCs w:val="21"/>
          <w:highlight w:val="none"/>
        </w:rPr>
      </w:pPr>
      <w:r>
        <w:rPr>
          <w:color w:val="auto"/>
          <w:szCs w:val="21"/>
          <w:highlight w:val="none"/>
        </w:rPr>
        <w:t>(9)其它依据。</w:t>
      </w:r>
    </w:p>
    <w:p w14:paraId="770D41A5">
      <w:pPr>
        <w:ind w:firstLine="482"/>
        <w:rPr>
          <w:b/>
          <w:bCs/>
          <w:color w:val="auto"/>
          <w:szCs w:val="21"/>
          <w:highlight w:val="none"/>
        </w:rPr>
      </w:pPr>
      <w:r>
        <w:rPr>
          <w:rFonts w:hint="eastAsia"/>
          <w:b/>
          <w:bCs/>
          <w:color w:val="auto"/>
          <w:szCs w:val="21"/>
          <w:highlight w:val="none"/>
          <w:lang w:val="en-US" w:eastAsia="zh-CN"/>
        </w:rPr>
        <w:t>5</w:t>
      </w:r>
      <w:r>
        <w:rPr>
          <w:b/>
          <w:bCs/>
          <w:color w:val="auto"/>
          <w:szCs w:val="21"/>
          <w:highlight w:val="none"/>
        </w:rPr>
        <w:t>、竣工验收</w:t>
      </w:r>
    </w:p>
    <w:p w14:paraId="01E87A29">
      <w:pPr>
        <w:ind w:firstLine="480"/>
        <w:rPr>
          <w:color w:val="auto"/>
          <w:szCs w:val="21"/>
          <w:highlight w:val="none"/>
        </w:rPr>
      </w:pPr>
      <w:r>
        <w:rPr>
          <w:rFonts w:hint="eastAsia"/>
          <w:color w:val="auto"/>
          <w:szCs w:val="21"/>
          <w:highlight w:val="none"/>
          <w:lang w:val="en-US" w:eastAsia="zh-CN"/>
        </w:rPr>
        <w:t>19</w:t>
      </w:r>
      <w:r>
        <w:rPr>
          <w:color w:val="auto"/>
          <w:szCs w:val="21"/>
          <w:highlight w:val="none"/>
        </w:rPr>
        <w:t>.1承包人提供竣工图的约定</w:t>
      </w:r>
      <w:r>
        <w:rPr>
          <w:rFonts w:hint="eastAsia"/>
          <w:color w:val="auto"/>
          <w:szCs w:val="21"/>
          <w:highlight w:val="none"/>
          <w:lang w:eastAsia="zh-CN"/>
        </w:rPr>
        <w:t>：</w:t>
      </w:r>
      <w:r>
        <w:rPr>
          <w:color w:val="auto"/>
          <w:szCs w:val="21"/>
          <w:highlight w:val="none"/>
        </w:rPr>
        <w:t>工程竣工后一个月内提供贰套完整的竣工图和竣工结算及其他资料。否则迟一天按日向甲方支付1000元的违约金。</w:t>
      </w:r>
    </w:p>
    <w:p w14:paraId="16C5FEC9">
      <w:pPr>
        <w:ind w:firstLine="480"/>
        <w:rPr>
          <w:color w:val="auto"/>
          <w:szCs w:val="21"/>
          <w:highlight w:val="none"/>
        </w:rPr>
      </w:pPr>
      <w:r>
        <w:rPr>
          <w:rFonts w:hint="eastAsia"/>
          <w:color w:val="auto"/>
          <w:szCs w:val="21"/>
          <w:highlight w:val="none"/>
          <w:lang w:val="en-US" w:eastAsia="zh-CN"/>
        </w:rPr>
        <w:t>19</w:t>
      </w:r>
      <w:r>
        <w:rPr>
          <w:color w:val="auto"/>
          <w:szCs w:val="21"/>
          <w:highlight w:val="none"/>
        </w:rPr>
        <w:t>.</w:t>
      </w:r>
      <w:r>
        <w:rPr>
          <w:rFonts w:hint="eastAsia"/>
          <w:color w:val="auto"/>
          <w:szCs w:val="21"/>
          <w:highlight w:val="none"/>
          <w:lang w:val="en-US" w:eastAsia="zh-CN"/>
        </w:rPr>
        <w:t>2</w:t>
      </w:r>
      <w:r>
        <w:rPr>
          <w:color w:val="auto"/>
          <w:szCs w:val="21"/>
          <w:highlight w:val="none"/>
        </w:rPr>
        <w:t>中间交工工程的范围和竣工时间</w:t>
      </w:r>
      <w:r>
        <w:rPr>
          <w:rFonts w:hint="eastAsia"/>
          <w:color w:val="auto"/>
          <w:szCs w:val="21"/>
          <w:highlight w:val="none"/>
          <w:lang w:eastAsia="zh-CN"/>
        </w:rPr>
        <w:t>：</w:t>
      </w:r>
      <w:r>
        <w:rPr>
          <w:color w:val="auto"/>
          <w:szCs w:val="21"/>
          <w:highlight w:val="none"/>
        </w:rPr>
        <w:t>按通用条款执行。</w:t>
      </w:r>
    </w:p>
    <w:p w14:paraId="27232F35">
      <w:pPr>
        <w:ind w:firstLine="482"/>
        <w:rPr>
          <w:b/>
          <w:color w:val="auto"/>
          <w:highlight w:val="none"/>
        </w:rPr>
      </w:pPr>
      <w:r>
        <w:rPr>
          <w:b/>
          <w:color w:val="auto"/>
          <w:highlight w:val="none"/>
        </w:rPr>
        <w:t>十、违约、索赔和争议</w:t>
      </w:r>
    </w:p>
    <w:p w14:paraId="6E3D1858">
      <w:pPr>
        <w:ind w:firstLine="480"/>
        <w:rPr>
          <w:color w:val="auto"/>
          <w:szCs w:val="21"/>
          <w:highlight w:val="none"/>
        </w:rPr>
      </w:pPr>
      <w:r>
        <w:rPr>
          <w:rFonts w:hint="eastAsia"/>
          <w:color w:val="auto"/>
          <w:szCs w:val="21"/>
          <w:highlight w:val="none"/>
          <w:lang w:val="en-US" w:eastAsia="zh-CN"/>
        </w:rPr>
        <w:t>20</w:t>
      </w:r>
      <w:r>
        <w:rPr>
          <w:color w:val="auto"/>
          <w:szCs w:val="21"/>
          <w:highlight w:val="none"/>
        </w:rPr>
        <w:t>、违约</w:t>
      </w:r>
    </w:p>
    <w:p w14:paraId="7E612039">
      <w:pPr>
        <w:ind w:firstLine="480"/>
        <w:rPr>
          <w:color w:val="auto"/>
          <w:szCs w:val="21"/>
          <w:highlight w:val="none"/>
        </w:rPr>
      </w:pPr>
      <w:r>
        <w:rPr>
          <w:rFonts w:hint="eastAsia"/>
          <w:color w:val="auto"/>
          <w:szCs w:val="21"/>
          <w:highlight w:val="none"/>
          <w:lang w:val="en-US" w:eastAsia="zh-CN"/>
        </w:rPr>
        <w:t>20</w:t>
      </w:r>
      <w:r>
        <w:rPr>
          <w:color w:val="auto"/>
          <w:szCs w:val="21"/>
          <w:highlight w:val="none"/>
        </w:rPr>
        <w:t>.1本合同中关于发包人违约的具体责任如下</w:t>
      </w:r>
      <w:r>
        <w:rPr>
          <w:rFonts w:hint="eastAsia"/>
          <w:color w:val="auto"/>
          <w:szCs w:val="21"/>
          <w:highlight w:val="none"/>
          <w:lang w:eastAsia="zh-CN"/>
        </w:rPr>
        <w:t>：</w:t>
      </w:r>
    </w:p>
    <w:p w14:paraId="5B848C0F">
      <w:pPr>
        <w:ind w:firstLine="480"/>
        <w:rPr>
          <w:color w:val="auto"/>
          <w:szCs w:val="21"/>
          <w:highlight w:val="none"/>
        </w:rPr>
      </w:pPr>
      <w:r>
        <w:rPr>
          <w:color w:val="auto"/>
          <w:szCs w:val="21"/>
          <w:highlight w:val="none"/>
        </w:rPr>
        <w:t>本合同通用条款第24条约定发包人违约应承担的违约责任：按通用条款执行。</w:t>
      </w:r>
    </w:p>
    <w:p w14:paraId="7651D03A">
      <w:pPr>
        <w:ind w:firstLine="480"/>
        <w:rPr>
          <w:color w:val="auto"/>
          <w:szCs w:val="21"/>
          <w:highlight w:val="none"/>
        </w:rPr>
      </w:pPr>
      <w:r>
        <w:rPr>
          <w:color w:val="auto"/>
          <w:szCs w:val="21"/>
          <w:highlight w:val="none"/>
        </w:rPr>
        <w:t>本合同通用条款第26.4款约定发包人违约应承担的违约责任</w:t>
      </w:r>
      <w:r>
        <w:rPr>
          <w:rFonts w:hint="eastAsia"/>
          <w:color w:val="auto"/>
          <w:szCs w:val="21"/>
          <w:highlight w:val="none"/>
          <w:lang w:eastAsia="zh-CN"/>
        </w:rPr>
        <w:t>：</w:t>
      </w:r>
      <w:r>
        <w:rPr>
          <w:color w:val="auto"/>
          <w:szCs w:val="21"/>
          <w:highlight w:val="none"/>
        </w:rPr>
        <w:t xml:space="preserve"> 按通用条款执行。</w:t>
      </w:r>
    </w:p>
    <w:p w14:paraId="52EA18BE">
      <w:pPr>
        <w:ind w:firstLine="480"/>
        <w:rPr>
          <w:color w:val="auto"/>
          <w:szCs w:val="21"/>
          <w:highlight w:val="none"/>
        </w:rPr>
      </w:pPr>
      <w:r>
        <w:rPr>
          <w:color w:val="auto"/>
          <w:szCs w:val="21"/>
          <w:highlight w:val="none"/>
        </w:rPr>
        <w:t>本合同通用条款第33.3款约定发包人违约应承担的违约责任</w:t>
      </w:r>
      <w:r>
        <w:rPr>
          <w:rFonts w:hint="eastAsia"/>
          <w:color w:val="auto"/>
          <w:szCs w:val="21"/>
          <w:highlight w:val="none"/>
          <w:lang w:eastAsia="zh-CN"/>
        </w:rPr>
        <w:t>：</w:t>
      </w:r>
      <w:r>
        <w:rPr>
          <w:color w:val="auto"/>
          <w:szCs w:val="21"/>
          <w:highlight w:val="none"/>
        </w:rPr>
        <w:t xml:space="preserve"> 按通用条款执行。</w:t>
      </w:r>
    </w:p>
    <w:p w14:paraId="549E4A3F">
      <w:pPr>
        <w:ind w:firstLine="480"/>
        <w:rPr>
          <w:color w:val="auto"/>
          <w:szCs w:val="21"/>
          <w:highlight w:val="none"/>
        </w:rPr>
      </w:pPr>
      <w:r>
        <w:rPr>
          <w:color w:val="auto"/>
          <w:szCs w:val="21"/>
          <w:highlight w:val="none"/>
        </w:rPr>
        <w:t>双方约定的发包人其他违约责任</w:t>
      </w:r>
      <w:r>
        <w:rPr>
          <w:rFonts w:hint="eastAsia"/>
          <w:color w:val="auto"/>
          <w:szCs w:val="21"/>
          <w:highlight w:val="none"/>
          <w:lang w:eastAsia="zh-CN"/>
        </w:rPr>
        <w:t>：</w:t>
      </w:r>
      <w:r>
        <w:rPr>
          <w:color w:val="auto"/>
          <w:szCs w:val="21"/>
          <w:highlight w:val="none"/>
        </w:rPr>
        <w:t>无</w:t>
      </w:r>
    </w:p>
    <w:p w14:paraId="2D50BAB5">
      <w:pPr>
        <w:ind w:firstLine="480"/>
        <w:rPr>
          <w:color w:val="auto"/>
          <w:szCs w:val="21"/>
          <w:highlight w:val="none"/>
        </w:rPr>
      </w:pPr>
      <w:r>
        <w:rPr>
          <w:rFonts w:hint="eastAsia"/>
          <w:color w:val="auto"/>
          <w:szCs w:val="21"/>
          <w:highlight w:val="none"/>
          <w:lang w:val="en-US" w:eastAsia="zh-CN"/>
        </w:rPr>
        <w:t>20</w:t>
      </w:r>
      <w:r>
        <w:rPr>
          <w:color w:val="auto"/>
          <w:szCs w:val="21"/>
          <w:highlight w:val="none"/>
        </w:rPr>
        <w:t>.2本合同中关于承包人违约的具体责任如下</w:t>
      </w:r>
      <w:r>
        <w:rPr>
          <w:rFonts w:hint="eastAsia"/>
          <w:color w:val="auto"/>
          <w:szCs w:val="21"/>
          <w:highlight w:val="none"/>
          <w:lang w:eastAsia="zh-CN"/>
        </w:rPr>
        <w:t>：</w:t>
      </w:r>
    </w:p>
    <w:p w14:paraId="324870B0">
      <w:pPr>
        <w:ind w:firstLine="480"/>
        <w:rPr>
          <w:color w:val="auto"/>
          <w:szCs w:val="21"/>
          <w:highlight w:val="none"/>
        </w:rPr>
      </w:pPr>
      <w:r>
        <w:rPr>
          <w:color w:val="auto"/>
          <w:szCs w:val="21"/>
          <w:highlight w:val="none"/>
        </w:rPr>
        <w:t>本合同通用条款第14.2款约定承包人违约应承担的违约责任</w:t>
      </w:r>
      <w:r>
        <w:rPr>
          <w:rFonts w:hint="eastAsia"/>
          <w:color w:val="auto"/>
          <w:szCs w:val="21"/>
          <w:highlight w:val="none"/>
          <w:lang w:eastAsia="zh-CN"/>
        </w:rPr>
        <w:t>：</w:t>
      </w:r>
      <w:r>
        <w:rPr>
          <w:color w:val="auto"/>
          <w:szCs w:val="21"/>
          <w:highlight w:val="none"/>
        </w:rPr>
        <w:t>工期延误一天罚款1000元，最多不超过10万元。</w:t>
      </w:r>
    </w:p>
    <w:p w14:paraId="51DD024A">
      <w:pPr>
        <w:ind w:firstLine="480"/>
        <w:rPr>
          <w:color w:val="auto"/>
          <w:szCs w:val="21"/>
          <w:highlight w:val="none"/>
        </w:rPr>
      </w:pPr>
      <w:r>
        <w:rPr>
          <w:color w:val="auto"/>
          <w:szCs w:val="21"/>
          <w:highlight w:val="none"/>
        </w:rPr>
        <w:t>本合同通用条款第15.1款约定承包人违约应承担的违约责任</w:t>
      </w:r>
      <w:r>
        <w:rPr>
          <w:rFonts w:hint="eastAsia"/>
          <w:color w:val="auto"/>
          <w:szCs w:val="21"/>
          <w:highlight w:val="none"/>
          <w:lang w:eastAsia="zh-CN"/>
        </w:rPr>
        <w:t>：</w:t>
      </w:r>
      <w:r>
        <w:rPr>
          <w:color w:val="auto"/>
          <w:szCs w:val="21"/>
          <w:highlight w:val="none"/>
        </w:rPr>
        <w:t>一次验收达不到预定的质量标准，发生质量事故、安全事故，除按有关规定执行外，承包人向发包人赔偿合同总价款的2％。</w:t>
      </w:r>
    </w:p>
    <w:p w14:paraId="0D92CCF5">
      <w:pPr>
        <w:ind w:firstLine="480"/>
        <w:rPr>
          <w:color w:val="auto"/>
          <w:szCs w:val="21"/>
          <w:highlight w:val="none"/>
        </w:rPr>
      </w:pPr>
      <w:r>
        <w:rPr>
          <w:rFonts w:hint="eastAsia"/>
          <w:color w:val="auto"/>
          <w:szCs w:val="21"/>
          <w:highlight w:val="none"/>
          <w:lang w:val="en-US" w:eastAsia="zh-CN"/>
        </w:rPr>
        <w:t>21</w:t>
      </w:r>
      <w:r>
        <w:rPr>
          <w:color w:val="auto"/>
          <w:szCs w:val="21"/>
          <w:highlight w:val="none"/>
        </w:rPr>
        <w:t>、索赔与现场签证</w:t>
      </w:r>
    </w:p>
    <w:p w14:paraId="14DED812">
      <w:pPr>
        <w:ind w:firstLine="480"/>
        <w:rPr>
          <w:color w:val="auto"/>
          <w:szCs w:val="21"/>
          <w:highlight w:val="none"/>
        </w:rPr>
      </w:pPr>
      <w:r>
        <w:rPr>
          <w:color w:val="auto"/>
          <w:szCs w:val="21"/>
          <w:highlight w:val="none"/>
        </w:rPr>
        <w:t>合同一方向另一方提出索赔时，应有正当的索赔理由和有效证据，具体处理办法详见合同通用条款相关规定。</w:t>
      </w:r>
    </w:p>
    <w:p w14:paraId="20B2E12F">
      <w:pPr>
        <w:ind w:firstLine="480"/>
        <w:rPr>
          <w:color w:val="auto"/>
          <w:szCs w:val="21"/>
          <w:highlight w:val="none"/>
        </w:rPr>
      </w:pPr>
      <w:r>
        <w:rPr>
          <w:rFonts w:hint="eastAsia"/>
          <w:color w:val="auto"/>
          <w:szCs w:val="21"/>
          <w:highlight w:val="none"/>
          <w:lang w:val="en-US" w:eastAsia="zh-CN"/>
        </w:rPr>
        <w:t>22</w:t>
      </w:r>
      <w:r>
        <w:rPr>
          <w:color w:val="auto"/>
          <w:szCs w:val="21"/>
          <w:highlight w:val="none"/>
        </w:rPr>
        <w:t>、争议</w:t>
      </w:r>
    </w:p>
    <w:p w14:paraId="36761735">
      <w:pPr>
        <w:ind w:firstLine="480"/>
        <w:rPr>
          <w:color w:val="auto"/>
          <w:szCs w:val="21"/>
          <w:highlight w:val="none"/>
        </w:rPr>
      </w:pPr>
      <w:r>
        <w:rPr>
          <w:rFonts w:hint="eastAsia"/>
          <w:color w:val="auto"/>
          <w:szCs w:val="21"/>
          <w:highlight w:val="none"/>
          <w:lang w:val="en-US" w:eastAsia="zh-CN"/>
        </w:rPr>
        <w:t>22</w:t>
      </w:r>
      <w:r>
        <w:rPr>
          <w:color w:val="auto"/>
          <w:szCs w:val="21"/>
          <w:highlight w:val="none"/>
        </w:rPr>
        <w:t>.1双方约定，在履行合同过程中对工程造价计价依据、办法</w:t>
      </w:r>
      <w:r>
        <w:rPr>
          <w:rFonts w:hint="eastAsia"/>
          <w:color w:val="auto"/>
          <w:szCs w:val="21"/>
          <w:highlight w:val="none"/>
          <w:lang w:eastAsia="zh-CN"/>
        </w:rPr>
        <w:t>、以及</w:t>
      </w:r>
      <w:r>
        <w:rPr>
          <w:color w:val="auto"/>
          <w:szCs w:val="21"/>
          <w:highlight w:val="none"/>
        </w:rPr>
        <w:t>相关政策规定产生争议事项的，由工程造价管理机构负责解释。</w:t>
      </w:r>
    </w:p>
    <w:p w14:paraId="59C78463">
      <w:pPr>
        <w:ind w:firstLine="480"/>
        <w:rPr>
          <w:color w:val="auto"/>
          <w:szCs w:val="21"/>
          <w:highlight w:val="none"/>
        </w:rPr>
      </w:pPr>
      <w:r>
        <w:rPr>
          <w:rFonts w:hint="eastAsia"/>
          <w:color w:val="auto"/>
          <w:szCs w:val="21"/>
          <w:highlight w:val="none"/>
          <w:lang w:val="en-US" w:eastAsia="zh-CN"/>
        </w:rPr>
        <w:t>22</w:t>
      </w:r>
      <w:r>
        <w:rPr>
          <w:color w:val="auto"/>
          <w:szCs w:val="21"/>
          <w:highlight w:val="none"/>
        </w:rPr>
        <w:t>.2发、承包双方发生工程造价合同纠纷时，应通过下列办法解决：</w:t>
      </w:r>
    </w:p>
    <w:p w14:paraId="0F23657B">
      <w:pPr>
        <w:ind w:firstLine="480"/>
        <w:rPr>
          <w:color w:val="auto"/>
          <w:szCs w:val="21"/>
          <w:highlight w:val="none"/>
        </w:rPr>
      </w:pPr>
      <w:r>
        <w:rPr>
          <w:rFonts w:hint="eastAsia"/>
          <w:color w:val="auto"/>
          <w:szCs w:val="21"/>
          <w:highlight w:val="none"/>
          <w:lang w:eastAsia="zh-CN"/>
        </w:rPr>
        <w:t>（</w:t>
      </w:r>
      <w:r>
        <w:rPr>
          <w:color w:val="auto"/>
          <w:szCs w:val="21"/>
          <w:highlight w:val="none"/>
        </w:rPr>
        <w:t>1</w:t>
      </w:r>
      <w:r>
        <w:rPr>
          <w:rFonts w:hint="eastAsia"/>
          <w:color w:val="auto"/>
          <w:szCs w:val="21"/>
          <w:highlight w:val="none"/>
          <w:lang w:eastAsia="zh-CN"/>
        </w:rPr>
        <w:t>）</w:t>
      </w:r>
      <w:r>
        <w:rPr>
          <w:color w:val="auto"/>
          <w:szCs w:val="21"/>
          <w:highlight w:val="none"/>
        </w:rPr>
        <w:t>双方协商解决</w:t>
      </w:r>
    </w:p>
    <w:p w14:paraId="47534353">
      <w:pPr>
        <w:ind w:firstLine="480"/>
        <w:rPr>
          <w:color w:val="auto"/>
          <w:szCs w:val="21"/>
          <w:highlight w:val="none"/>
        </w:rPr>
      </w:pPr>
      <w:r>
        <w:rPr>
          <w:rFonts w:hint="eastAsia"/>
          <w:color w:val="auto"/>
          <w:szCs w:val="21"/>
          <w:highlight w:val="none"/>
          <w:lang w:eastAsia="zh-CN"/>
        </w:rPr>
        <w:t>（</w:t>
      </w:r>
      <w:r>
        <w:rPr>
          <w:color w:val="auto"/>
          <w:szCs w:val="21"/>
          <w:highlight w:val="none"/>
        </w:rPr>
        <w:t>2</w:t>
      </w:r>
      <w:r>
        <w:rPr>
          <w:rFonts w:hint="eastAsia"/>
          <w:color w:val="auto"/>
          <w:szCs w:val="21"/>
          <w:highlight w:val="none"/>
          <w:lang w:eastAsia="zh-CN"/>
        </w:rPr>
        <w:t>）</w:t>
      </w:r>
      <w:r>
        <w:rPr>
          <w:color w:val="auto"/>
          <w:szCs w:val="21"/>
          <w:highlight w:val="none"/>
        </w:rPr>
        <w:t>提请有关部门调解；</w:t>
      </w:r>
    </w:p>
    <w:p w14:paraId="7B8C7F35">
      <w:pPr>
        <w:ind w:firstLine="480"/>
        <w:rPr>
          <w:color w:val="auto"/>
          <w:szCs w:val="21"/>
          <w:highlight w:val="none"/>
        </w:rPr>
      </w:pPr>
      <w:r>
        <w:rPr>
          <w:rFonts w:hint="eastAsia"/>
          <w:color w:val="auto"/>
          <w:szCs w:val="21"/>
          <w:highlight w:val="none"/>
          <w:lang w:eastAsia="zh-CN"/>
        </w:rPr>
        <w:t>（</w:t>
      </w:r>
      <w:r>
        <w:rPr>
          <w:color w:val="auto"/>
          <w:szCs w:val="21"/>
          <w:highlight w:val="none"/>
        </w:rPr>
        <w:t>3</w:t>
      </w:r>
      <w:r>
        <w:rPr>
          <w:rFonts w:hint="eastAsia"/>
          <w:color w:val="auto"/>
          <w:szCs w:val="21"/>
          <w:highlight w:val="none"/>
          <w:lang w:eastAsia="zh-CN"/>
        </w:rPr>
        <w:t>）</w:t>
      </w:r>
      <w:r>
        <w:rPr>
          <w:color w:val="auto"/>
          <w:szCs w:val="21"/>
          <w:highlight w:val="none"/>
        </w:rPr>
        <w:t>向有关仲裁机构申请仲裁或向人民法院起诉。</w:t>
      </w:r>
    </w:p>
    <w:p w14:paraId="5DB25976">
      <w:pPr>
        <w:ind w:firstLine="482"/>
        <w:rPr>
          <w:b/>
          <w:color w:val="auto"/>
          <w:highlight w:val="none"/>
        </w:rPr>
      </w:pPr>
      <w:r>
        <w:rPr>
          <w:b/>
          <w:color w:val="auto"/>
          <w:highlight w:val="none"/>
        </w:rPr>
        <w:t>十一、其它</w:t>
      </w:r>
    </w:p>
    <w:p w14:paraId="05577F23">
      <w:pPr>
        <w:ind w:firstLine="480"/>
        <w:rPr>
          <w:color w:val="auto"/>
          <w:szCs w:val="21"/>
          <w:highlight w:val="none"/>
        </w:rPr>
      </w:pPr>
      <w:r>
        <w:rPr>
          <w:rFonts w:hint="eastAsia"/>
          <w:color w:val="auto"/>
          <w:szCs w:val="21"/>
          <w:highlight w:val="none"/>
          <w:lang w:val="en-US" w:eastAsia="zh-CN"/>
        </w:rPr>
        <w:t>23</w:t>
      </w:r>
      <w:r>
        <w:rPr>
          <w:color w:val="auto"/>
          <w:szCs w:val="21"/>
          <w:highlight w:val="none"/>
        </w:rPr>
        <w:t>、工程分包</w:t>
      </w:r>
    </w:p>
    <w:p w14:paraId="5CE2280D">
      <w:pPr>
        <w:ind w:firstLine="480"/>
        <w:rPr>
          <w:b/>
          <w:bCs/>
          <w:color w:val="auto"/>
          <w:szCs w:val="21"/>
          <w:highlight w:val="none"/>
          <w:u w:val="single"/>
        </w:rPr>
      </w:pPr>
      <w:r>
        <w:rPr>
          <w:rFonts w:hint="eastAsia"/>
          <w:color w:val="auto"/>
          <w:szCs w:val="21"/>
          <w:highlight w:val="none"/>
          <w:lang w:val="en-US" w:eastAsia="zh-CN"/>
        </w:rPr>
        <w:t>23</w:t>
      </w:r>
      <w:r>
        <w:rPr>
          <w:color w:val="auto"/>
          <w:szCs w:val="21"/>
          <w:highlight w:val="none"/>
        </w:rPr>
        <w:t>.1本工程发包人同意承包人分包的工程</w:t>
      </w:r>
      <w:r>
        <w:rPr>
          <w:rFonts w:hint="eastAsia"/>
          <w:color w:val="auto"/>
          <w:szCs w:val="21"/>
          <w:highlight w:val="none"/>
          <w:lang w:eastAsia="zh-CN"/>
        </w:rPr>
        <w:t>：</w:t>
      </w:r>
      <w:r>
        <w:rPr>
          <w:b/>
          <w:bCs/>
          <w:color w:val="auto"/>
          <w:szCs w:val="21"/>
          <w:highlight w:val="none"/>
          <w:u w:val="single"/>
        </w:rPr>
        <w:t>本工程所有分部分项工程必须自行完成，不准转包或擅自分包。经发包人同意的分包，分包工程承包人必须有相应的资质，且严禁个人承揽分包工程业务。否则，发包人有权要求承包人退场，一切损失均由承包方承担，并视情向建设行政主管部门报告。</w:t>
      </w:r>
    </w:p>
    <w:p w14:paraId="73EB1E2E">
      <w:pPr>
        <w:ind w:firstLine="480"/>
        <w:rPr>
          <w:b/>
          <w:color w:val="auto"/>
          <w:szCs w:val="21"/>
          <w:highlight w:val="none"/>
        </w:rPr>
      </w:pPr>
      <w:r>
        <w:rPr>
          <w:rFonts w:hint="eastAsia"/>
          <w:color w:val="auto"/>
          <w:szCs w:val="21"/>
          <w:highlight w:val="none"/>
          <w:lang w:val="en-US" w:eastAsia="zh-CN"/>
        </w:rPr>
        <w:t>23</w:t>
      </w:r>
      <w:r>
        <w:rPr>
          <w:color w:val="auto"/>
          <w:szCs w:val="21"/>
          <w:highlight w:val="none"/>
        </w:rPr>
        <w:t xml:space="preserve">.2 </w:t>
      </w:r>
      <w:r>
        <w:rPr>
          <w:b/>
          <w:color w:val="auto"/>
          <w:szCs w:val="21"/>
          <w:highlight w:val="none"/>
        </w:rPr>
        <w:t>总承包服务费</w:t>
      </w:r>
    </w:p>
    <w:p w14:paraId="4B451563">
      <w:pPr>
        <w:ind w:firstLine="602"/>
        <w:rPr>
          <w:b/>
          <w:color w:val="auto"/>
          <w:szCs w:val="21"/>
          <w:highlight w:val="none"/>
        </w:rPr>
      </w:pPr>
      <w:r>
        <w:rPr>
          <w:b/>
          <w:color w:val="auto"/>
          <w:szCs w:val="21"/>
          <w:highlight w:val="none"/>
        </w:rPr>
        <w:t>总承包服务费不计</w:t>
      </w:r>
    </w:p>
    <w:p w14:paraId="28EC23D5">
      <w:pPr>
        <w:ind w:firstLine="480"/>
        <w:rPr>
          <w:b/>
          <w:color w:val="auto"/>
          <w:szCs w:val="21"/>
          <w:highlight w:val="none"/>
        </w:rPr>
      </w:pPr>
      <w:r>
        <w:rPr>
          <w:rFonts w:hint="eastAsia" w:ascii="Times New Roman" w:hAnsi="Times New Roman" w:eastAsia="宋体" w:cs="Times New Roman"/>
          <w:color w:val="auto"/>
          <w:highlight w:val="none"/>
          <w:lang w:val="en-US" w:eastAsia="zh-CN"/>
        </w:rPr>
        <w:t>23.2联合体单位</w:t>
      </w:r>
      <w:r>
        <w:rPr>
          <w:rFonts w:hint="eastAsia" w:ascii="Times New Roman" w:hAnsi="Times New Roman" w:eastAsia="宋体" w:cs="Times New Roman"/>
          <w:color w:val="auto"/>
          <w:highlight w:val="none"/>
        </w:rPr>
        <w:t>具体工作范围、内容以中标后双方协商签订的合同为准</w:t>
      </w:r>
      <w:r>
        <w:rPr>
          <w:rFonts w:hint="eastAsia" w:ascii="Times New Roman" w:hAnsi="Times New Roman" w:eastAsia="宋体" w:cs="Times New Roman"/>
          <w:color w:val="auto"/>
          <w:highlight w:val="none"/>
          <w:lang w:eastAsia="zh-CN"/>
        </w:rPr>
        <w:t>，</w:t>
      </w:r>
      <w:r>
        <w:rPr>
          <w:rFonts w:hint="eastAsia" w:ascii="Times New Roman" w:hAnsi="Times New Roman" w:eastAsia="宋体" w:cs="Times New Roman"/>
          <w:color w:val="auto"/>
          <w:highlight w:val="none"/>
          <w:lang w:val="en-US" w:eastAsia="zh-CN"/>
        </w:rPr>
        <w:t>工程项目实施后联合体单位之间存在的任何问题与采购人无任何关系，工程项目产生的所有问题均由</w:t>
      </w:r>
      <w:r>
        <w:rPr>
          <w:rFonts w:hint="eastAsia" w:ascii="Times New Roman" w:hAnsi="Times New Roman" w:eastAsia="宋体" w:cs="Times New Roman"/>
          <w:color w:val="auto"/>
          <w:highlight w:val="none"/>
        </w:rPr>
        <w:t>联合体主体单位</w:t>
      </w:r>
      <w:r>
        <w:rPr>
          <w:rFonts w:hint="eastAsia" w:ascii="Times New Roman" w:hAnsi="Times New Roman" w:eastAsia="宋体" w:cs="Times New Roman"/>
          <w:color w:val="auto"/>
          <w:highlight w:val="none"/>
          <w:lang w:val="en-US" w:eastAsia="zh-CN"/>
        </w:rPr>
        <w:t>承担</w:t>
      </w:r>
      <w:r>
        <w:rPr>
          <w:rFonts w:hint="eastAsia" w:ascii="Times New Roman" w:hAnsi="Times New Roman" w:eastAsia="宋体" w:cs="Times New Roman"/>
          <w:color w:val="auto"/>
          <w:highlight w:val="none"/>
        </w:rPr>
        <w:t>。</w:t>
      </w:r>
    </w:p>
    <w:p w14:paraId="19E903C6">
      <w:pPr>
        <w:ind w:firstLine="480"/>
        <w:rPr>
          <w:color w:val="auto"/>
          <w:szCs w:val="21"/>
          <w:highlight w:val="none"/>
        </w:rPr>
      </w:pPr>
      <w:r>
        <w:rPr>
          <w:rFonts w:hint="eastAsia"/>
          <w:color w:val="auto"/>
          <w:szCs w:val="21"/>
          <w:highlight w:val="none"/>
          <w:lang w:val="en-US" w:eastAsia="zh-CN"/>
        </w:rPr>
        <w:t>24</w:t>
      </w:r>
      <w:r>
        <w:rPr>
          <w:color w:val="auto"/>
          <w:szCs w:val="21"/>
          <w:highlight w:val="none"/>
        </w:rPr>
        <w:t>、不可抗力</w:t>
      </w:r>
    </w:p>
    <w:p w14:paraId="2AB23E4C">
      <w:pPr>
        <w:ind w:firstLine="480"/>
        <w:rPr>
          <w:color w:val="auto"/>
          <w:szCs w:val="21"/>
          <w:highlight w:val="none"/>
        </w:rPr>
      </w:pPr>
      <w:r>
        <w:rPr>
          <w:rFonts w:hint="eastAsia"/>
          <w:color w:val="auto"/>
          <w:szCs w:val="21"/>
          <w:highlight w:val="none"/>
          <w:lang w:val="en-US" w:eastAsia="zh-CN"/>
        </w:rPr>
        <w:t>24</w:t>
      </w:r>
      <w:r>
        <w:rPr>
          <w:color w:val="auto"/>
          <w:szCs w:val="21"/>
          <w:highlight w:val="none"/>
        </w:rPr>
        <w:t>.1双方关于不可抗力的约定</w:t>
      </w:r>
      <w:r>
        <w:rPr>
          <w:rFonts w:hint="eastAsia"/>
          <w:color w:val="auto"/>
          <w:szCs w:val="21"/>
          <w:highlight w:val="none"/>
          <w:lang w:eastAsia="zh-CN"/>
        </w:rPr>
        <w:t>：</w:t>
      </w:r>
      <w:r>
        <w:rPr>
          <w:color w:val="auto"/>
          <w:szCs w:val="21"/>
          <w:highlight w:val="none"/>
        </w:rPr>
        <w:t>风、雨、雪、洪、震等自然灾害由有关部门认定成灾的。</w:t>
      </w:r>
    </w:p>
    <w:p w14:paraId="064FFE56">
      <w:pPr>
        <w:ind w:firstLine="480"/>
        <w:rPr>
          <w:color w:val="auto"/>
          <w:szCs w:val="21"/>
          <w:highlight w:val="none"/>
        </w:rPr>
      </w:pPr>
      <w:r>
        <w:rPr>
          <w:rFonts w:hint="eastAsia"/>
          <w:color w:val="auto"/>
          <w:szCs w:val="21"/>
          <w:highlight w:val="none"/>
          <w:lang w:val="en-US" w:eastAsia="zh-CN"/>
        </w:rPr>
        <w:t>25</w:t>
      </w:r>
      <w:r>
        <w:rPr>
          <w:color w:val="auto"/>
          <w:szCs w:val="21"/>
          <w:highlight w:val="none"/>
        </w:rPr>
        <w:t>、保险</w:t>
      </w:r>
    </w:p>
    <w:p w14:paraId="6DEFADA3">
      <w:pPr>
        <w:ind w:firstLine="480"/>
        <w:rPr>
          <w:color w:val="auto"/>
          <w:szCs w:val="21"/>
          <w:highlight w:val="none"/>
        </w:rPr>
      </w:pPr>
      <w:r>
        <w:rPr>
          <w:rFonts w:hint="eastAsia"/>
          <w:color w:val="auto"/>
          <w:szCs w:val="21"/>
          <w:highlight w:val="none"/>
          <w:lang w:val="en-US" w:eastAsia="zh-CN"/>
        </w:rPr>
        <w:t>25</w:t>
      </w:r>
      <w:r>
        <w:rPr>
          <w:color w:val="auto"/>
          <w:szCs w:val="21"/>
          <w:highlight w:val="none"/>
        </w:rPr>
        <w:t>.</w:t>
      </w:r>
      <w:r>
        <w:rPr>
          <w:rFonts w:hint="eastAsia"/>
          <w:color w:val="auto"/>
          <w:szCs w:val="21"/>
          <w:highlight w:val="none"/>
          <w:lang w:val="en-US" w:eastAsia="zh-CN"/>
        </w:rPr>
        <w:t>1</w:t>
      </w:r>
      <w:r>
        <w:rPr>
          <w:color w:val="auto"/>
          <w:szCs w:val="21"/>
          <w:highlight w:val="none"/>
        </w:rPr>
        <w:t>本工程双方约定投保内容如下</w:t>
      </w:r>
      <w:r>
        <w:rPr>
          <w:rFonts w:hint="eastAsia"/>
          <w:color w:val="auto"/>
          <w:szCs w:val="21"/>
          <w:highlight w:val="none"/>
          <w:lang w:eastAsia="zh-CN"/>
        </w:rPr>
        <w:t>：</w:t>
      </w:r>
    </w:p>
    <w:p w14:paraId="7F1E3771">
      <w:pPr>
        <w:ind w:firstLine="480"/>
        <w:rPr>
          <w:color w:val="auto"/>
          <w:szCs w:val="21"/>
          <w:highlight w:val="none"/>
        </w:rPr>
      </w:pPr>
      <w:r>
        <w:rPr>
          <w:color w:val="auto"/>
          <w:szCs w:val="21"/>
          <w:highlight w:val="none"/>
        </w:rPr>
        <w:t>发包人投保内容</w:t>
      </w:r>
      <w:r>
        <w:rPr>
          <w:rFonts w:hint="eastAsia"/>
          <w:color w:val="auto"/>
          <w:szCs w:val="21"/>
          <w:highlight w:val="none"/>
          <w:lang w:eastAsia="zh-CN"/>
        </w:rPr>
        <w:t>：</w:t>
      </w:r>
      <w:r>
        <w:rPr>
          <w:color w:val="auto"/>
          <w:szCs w:val="21"/>
          <w:highlight w:val="none"/>
        </w:rPr>
        <w:t xml:space="preserve"> 按通用条款执行。</w:t>
      </w:r>
    </w:p>
    <w:p w14:paraId="268B801B">
      <w:pPr>
        <w:ind w:firstLine="480"/>
        <w:rPr>
          <w:color w:val="auto"/>
          <w:szCs w:val="21"/>
          <w:highlight w:val="none"/>
        </w:rPr>
      </w:pPr>
      <w:r>
        <w:rPr>
          <w:color w:val="auto"/>
          <w:szCs w:val="21"/>
          <w:highlight w:val="none"/>
        </w:rPr>
        <w:t>发包人委托承包人办理的保险事项</w:t>
      </w:r>
      <w:r>
        <w:rPr>
          <w:rFonts w:hint="eastAsia"/>
          <w:color w:val="auto"/>
          <w:szCs w:val="21"/>
          <w:highlight w:val="none"/>
          <w:lang w:eastAsia="zh-CN"/>
        </w:rPr>
        <w:t>：</w:t>
      </w:r>
      <w:r>
        <w:rPr>
          <w:color w:val="auto"/>
          <w:szCs w:val="21"/>
          <w:highlight w:val="none"/>
        </w:rPr>
        <w:t>无。</w:t>
      </w:r>
    </w:p>
    <w:p w14:paraId="23E40F0F">
      <w:pPr>
        <w:ind w:firstLine="480"/>
        <w:rPr>
          <w:color w:val="auto"/>
          <w:szCs w:val="21"/>
          <w:highlight w:val="none"/>
        </w:rPr>
      </w:pPr>
      <w:r>
        <w:rPr>
          <w:color w:val="auto"/>
          <w:szCs w:val="21"/>
          <w:highlight w:val="none"/>
        </w:rPr>
        <w:t>承包人投保内容：按通用条款执行。</w:t>
      </w:r>
    </w:p>
    <w:p w14:paraId="08715768">
      <w:pPr>
        <w:ind w:firstLine="480"/>
        <w:rPr>
          <w:color w:val="auto"/>
          <w:szCs w:val="21"/>
          <w:highlight w:val="none"/>
        </w:rPr>
      </w:pPr>
      <w:r>
        <w:rPr>
          <w:rFonts w:hint="eastAsia"/>
          <w:color w:val="auto"/>
          <w:szCs w:val="21"/>
          <w:highlight w:val="none"/>
          <w:lang w:val="en-US" w:eastAsia="zh-CN"/>
        </w:rPr>
        <w:t>2</w:t>
      </w:r>
      <w:r>
        <w:rPr>
          <w:color w:val="auto"/>
          <w:szCs w:val="21"/>
          <w:highlight w:val="none"/>
        </w:rPr>
        <w:t>6、合同份数</w:t>
      </w:r>
    </w:p>
    <w:p w14:paraId="417AC64F">
      <w:pPr>
        <w:ind w:firstLine="480"/>
        <w:rPr>
          <w:color w:val="auto"/>
          <w:szCs w:val="21"/>
          <w:highlight w:val="none"/>
        </w:rPr>
      </w:pPr>
      <w:r>
        <w:rPr>
          <w:rFonts w:hint="eastAsia"/>
          <w:color w:val="auto"/>
          <w:szCs w:val="21"/>
          <w:highlight w:val="none"/>
          <w:lang w:val="en-US" w:eastAsia="zh-CN"/>
        </w:rPr>
        <w:t>2</w:t>
      </w:r>
      <w:r>
        <w:rPr>
          <w:color w:val="auto"/>
          <w:szCs w:val="21"/>
          <w:highlight w:val="none"/>
        </w:rPr>
        <w:t>6.1双方约定合同份数</w:t>
      </w:r>
      <w:r>
        <w:rPr>
          <w:rFonts w:hint="eastAsia"/>
          <w:color w:val="auto"/>
          <w:szCs w:val="21"/>
          <w:highlight w:val="none"/>
          <w:lang w:eastAsia="zh-CN"/>
        </w:rPr>
        <w:t>：一式四</w:t>
      </w:r>
      <w:r>
        <w:rPr>
          <w:color w:val="auto"/>
          <w:szCs w:val="21"/>
          <w:highlight w:val="none"/>
        </w:rPr>
        <w:t>份，甲、乙双方各</w:t>
      </w:r>
      <w:r>
        <w:rPr>
          <w:rFonts w:hint="eastAsia"/>
          <w:color w:val="auto"/>
          <w:szCs w:val="21"/>
          <w:highlight w:val="none"/>
          <w:lang w:eastAsia="zh-CN"/>
        </w:rPr>
        <w:t>二</w:t>
      </w:r>
      <w:r>
        <w:rPr>
          <w:color w:val="auto"/>
          <w:szCs w:val="21"/>
          <w:highlight w:val="none"/>
        </w:rPr>
        <w:t>份。</w:t>
      </w:r>
    </w:p>
    <w:p w14:paraId="5333C42F">
      <w:pPr>
        <w:ind w:firstLine="480"/>
        <w:rPr>
          <w:b/>
          <w:color w:val="auto"/>
          <w:szCs w:val="21"/>
          <w:highlight w:val="none"/>
          <w:u w:val="single"/>
        </w:rPr>
      </w:pPr>
      <w:r>
        <w:rPr>
          <w:rFonts w:hint="eastAsia"/>
          <w:color w:val="auto"/>
          <w:szCs w:val="21"/>
          <w:highlight w:val="none"/>
          <w:lang w:val="en-US" w:eastAsia="zh-CN"/>
        </w:rPr>
        <w:t>2</w:t>
      </w:r>
      <w:r>
        <w:rPr>
          <w:color w:val="auto"/>
          <w:szCs w:val="21"/>
          <w:highlight w:val="none"/>
        </w:rPr>
        <w:t>7、补充条款：</w:t>
      </w:r>
      <w:r>
        <w:rPr>
          <w:rFonts w:hint="eastAsia"/>
          <w:color w:val="auto"/>
          <w:szCs w:val="21"/>
          <w:highlight w:val="none"/>
          <w:lang w:eastAsia="zh-CN"/>
        </w:rPr>
        <w:t>（</w:t>
      </w:r>
      <w:r>
        <w:rPr>
          <w:color w:val="auto"/>
          <w:szCs w:val="21"/>
          <w:highlight w:val="none"/>
        </w:rPr>
        <w:t>另行约定</w:t>
      </w:r>
      <w:r>
        <w:rPr>
          <w:rFonts w:hint="eastAsia"/>
          <w:color w:val="auto"/>
          <w:szCs w:val="21"/>
          <w:highlight w:val="none"/>
          <w:lang w:eastAsia="zh-CN"/>
        </w:rPr>
        <w:t>）</w:t>
      </w:r>
    </w:p>
    <w:p w14:paraId="79D9FEC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1</w:t>
      </w:r>
      <w:r>
        <w:rPr>
          <w:rFonts w:hint="eastAsia" w:ascii="宋体" w:hAnsi="宋体"/>
          <w:color w:val="auto"/>
          <w:sz w:val="24"/>
          <w:szCs w:val="21"/>
          <w:highlight w:val="none"/>
        </w:rPr>
        <w:t>在施工期间，承包方必须对已有工程设施予以保护，不得因施工造成对其他设施的破坏和损害若发生破坏和损害，一切责任（包括费用）均由承包方承担。</w:t>
      </w:r>
    </w:p>
    <w:p w14:paraId="3CED25A3">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.2</w:t>
      </w:r>
      <w:r>
        <w:rPr>
          <w:rFonts w:hint="eastAsia" w:ascii="宋体" w:hAnsi="宋体"/>
          <w:color w:val="auto"/>
          <w:sz w:val="24"/>
          <w:szCs w:val="21"/>
          <w:highlight w:val="none"/>
        </w:rPr>
        <w:t>关于本项目的土方工程约定：投标时已要求承包人自行踏勘现场，施工过程土方运距、弃置场地、外购土、因沟塘、流沙处理等产生的一切费用均由承包人承担，竣工结算时不另行增加费用。</w:t>
      </w:r>
    </w:p>
    <w:p w14:paraId="3A04C326">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承包人必须保证施工期间的民工工资发放，向有关部门足额缴纳该项保证金。若出现拖欠民工工资，视同承包人违约，发包人并要求承包人赔偿造成的损失、追究相应的责任，并从发包人支付的工程款中扣除拖欠的民工工资、赔偿造成的损失，并同时从合同履约保证金中扣除相应损失部分（含拖欠的民工工资）的</w:t>
      </w:r>
      <w:r>
        <w:rPr>
          <w:rFonts w:ascii="宋体" w:hAnsi="宋体"/>
          <w:color w:val="auto"/>
          <w:sz w:val="24"/>
          <w:szCs w:val="21"/>
          <w:highlight w:val="none"/>
        </w:rPr>
        <w:t>10%</w:t>
      </w:r>
      <w:r>
        <w:rPr>
          <w:rFonts w:hint="eastAsia" w:ascii="宋体" w:hAnsi="宋体"/>
          <w:color w:val="auto"/>
          <w:sz w:val="24"/>
          <w:szCs w:val="21"/>
          <w:highlight w:val="none"/>
        </w:rPr>
        <w:t>违约金，直至扣完为止。对发包人造成的一切损失均由承包人承担。</w:t>
      </w:r>
    </w:p>
    <w:p w14:paraId="69870E00">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20.4承包方必须按照</w:t>
      </w:r>
      <w:r>
        <w:rPr>
          <w:rFonts w:hint="eastAsia" w:ascii="宋体" w:hAnsi="宋体"/>
          <w:color w:val="auto"/>
          <w:sz w:val="24"/>
          <w:szCs w:val="21"/>
          <w:highlight w:val="none"/>
          <w:lang w:eastAsia="zh-CN"/>
        </w:rPr>
        <w:t>响应文件</w:t>
      </w:r>
      <w:r>
        <w:rPr>
          <w:rFonts w:hint="eastAsia" w:ascii="宋体" w:hAnsi="宋体"/>
          <w:color w:val="auto"/>
          <w:sz w:val="24"/>
          <w:szCs w:val="21"/>
          <w:highlight w:val="none"/>
        </w:rPr>
        <w:t>、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p>
    <w:p w14:paraId="70641139">
      <w:pPr>
        <w:spacing w:line="360" w:lineRule="auto"/>
        <w:ind w:firstLine="465"/>
        <w:rPr>
          <w:rFonts w:ascii="宋体" w:hAnsi="宋体"/>
          <w:color w:val="auto"/>
          <w:sz w:val="24"/>
          <w:szCs w:val="21"/>
          <w:highlight w:val="none"/>
        </w:rPr>
      </w:pPr>
      <w:r>
        <w:rPr>
          <w:rFonts w:hint="eastAsia" w:ascii="宋体" w:hAnsi="宋体"/>
          <w:color w:val="auto"/>
          <w:sz w:val="24"/>
          <w:szCs w:val="21"/>
          <w:highlight w:val="none"/>
        </w:rPr>
        <w:t>20.4承包人已进行现场踏勘以充分了解工地位置、情况、道路、储存空间、装卸条件及任何其他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p>
    <w:p w14:paraId="76A7378C">
      <w:pPr>
        <w:tabs>
          <w:tab w:val="left" w:pos="0"/>
        </w:tabs>
        <w:spacing w:line="360" w:lineRule="auto"/>
        <w:ind w:firstLine="480"/>
        <w:rPr>
          <w:rFonts w:ascii="宋体" w:hAnsi="宋体"/>
          <w:color w:val="auto"/>
          <w:sz w:val="24"/>
          <w:szCs w:val="21"/>
          <w:highlight w:val="none"/>
        </w:rPr>
      </w:pPr>
      <w:r>
        <w:rPr>
          <w:rFonts w:hint="eastAsia" w:ascii="宋体" w:hAnsi="宋体"/>
          <w:color w:val="auto"/>
          <w:sz w:val="24"/>
          <w:szCs w:val="21"/>
          <w:highlight w:val="none"/>
        </w:rPr>
        <w:t>20.5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p>
    <w:p w14:paraId="5E77D2B0">
      <w:pPr>
        <w:tabs>
          <w:tab w:val="left" w:pos="0"/>
        </w:tabs>
        <w:spacing w:line="360" w:lineRule="auto"/>
        <w:ind w:firstLine="480"/>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6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25BA3ECA">
      <w:pPr>
        <w:tabs>
          <w:tab w:val="left" w:pos="0"/>
        </w:tabs>
        <w:spacing w:line="360" w:lineRule="auto"/>
        <w:ind w:firstLine="480"/>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7承包人已在合同价中计入了本工程场地条件以及本工程周围地形、地貌、水文、地质、地下管线、交通道路、工期等风险费用。在整个工程施工期间承包人不得就上述条件的变化提出任何额外费用或延长竣工日期的要求。</w:t>
      </w:r>
    </w:p>
    <w:p w14:paraId="14346646">
      <w:pPr>
        <w:tabs>
          <w:tab w:val="left" w:pos="0"/>
        </w:tabs>
        <w:spacing w:line="360" w:lineRule="auto"/>
        <w:ind w:firstLine="480"/>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8承包人应遵守当地政府有关主管部门对施工场地及城市道路、周边建筑排污、渣土、环保（含施工噪音、施工粉尘）、环卫、市容、城建、治安、交管、人员管理以及安全生产等的管理规定，按政府及有关主管部门规定缴纳上述各项费用，办理相关手续，并以书面形式将办理结果通知发包人。承包人办理上述事项的费用已包含合同价款中。</w:t>
      </w:r>
    </w:p>
    <w:p w14:paraId="015C26F8">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9承包人应将施工中产生的多余土方和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p>
    <w:p w14:paraId="52A9EE6E">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10凡是非设计变更以及发包人造成的施工条件变更原因，施工方案和施工措施的修改而造成增加的费用由承包人承担。</w:t>
      </w:r>
    </w:p>
    <w:p w14:paraId="12A4BC07">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11本合同价中应包括防洪、防风、暴雨措施所需要的一切费用。</w:t>
      </w:r>
    </w:p>
    <w:p w14:paraId="74AB7097">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12施工过程中与周围发生的纠纷由承包人自行协商解决，费用由承包人自理，该费用应该包含在合同价中。</w:t>
      </w:r>
    </w:p>
    <w:p w14:paraId="2028EBF8">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13本工程不再发生赶工措施费用。</w:t>
      </w:r>
    </w:p>
    <w:p w14:paraId="2CB74ED5">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14结算时，以中标价及本合同中明确的调整因素、办法为依据进行调整。</w:t>
      </w:r>
    </w:p>
    <w:p w14:paraId="7FD11E0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w:t>
      </w:r>
      <w:r>
        <w:rPr>
          <w:rFonts w:ascii="宋体" w:hAnsi="宋体"/>
          <w:color w:val="auto"/>
          <w:sz w:val="24"/>
          <w:szCs w:val="21"/>
          <w:highlight w:val="none"/>
        </w:rPr>
        <w:t>.</w:t>
      </w:r>
      <w:r>
        <w:rPr>
          <w:rFonts w:hint="eastAsia" w:ascii="宋体" w:hAnsi="宋体"/>
          <w:color w:val="auto"/>
          <w:sz w:val="24"/>
          <w:szCs w:val="21"/>
          <w:highlight w:val="none"/>
        </w:rPr>
        <w:t>15承包方必须按照</w:t>
      </w:r>
      <w:r>
        <w:rPr>
          <w:rFonts w:hint="eastAsia" w:ascii="宋体" w:hAnsi="宋体"/>
          <w:color w:val="auto"/>
          <w:sz w:val="24"/>
          <w:szCs w:val="21"/>
          <w:highlight w:val="none"/>
          <w:lang w:eastAsia="zh-CN"/>
        </w:rPr>
        <w:t>响应文件</w:t>
      </w:r>
      <w:r>
        <w:rPr>
          <w:rFonts w:hint="eastAsia" w:ascii="宋体" w:hAnsi="宋体"/>
          <w:color w:val="auto"/>
          <w:sz w:val="24"/>
          <w:szCs w:val="21"/>
          <w:highlight w:val="none"/>
        </w:rPr>
        <w:t>、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p>
    <w:p w14:paraId="6C4ABCDA">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20.16中标前，承包人已充分踏勘工地并了解工地位置、情况、道路、储存空间、装卸限制及任何其它足以影响价格的情况等。任何因忽视或误解工地情况而导致的索赔申请将不被批准。</w:t>
      </w:r>
    </w:p>
    <w:p w14:paraId="672D425E">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20.17对于施工场地内的地下障碍物的清理及周围的地下管线的保护（除遇不可抗力因素，如战争、地震、名木古树、地下文物等）及迁移，承包人已根据自身的施工技术能力并考虑其施工风险，将此费用考虑在合同价格中，此项费用在施工中不予调整，承包人有责任采取保护措施，否则承担造成的一切责任及相应费用。</w:t>
      </w:r>
    </w:p>
    <w:p w14:paraId="61B864E5">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20.18中标前，承包人已自行考虑施工组织设计中材料和构件的二次搬运、非发包人所为八小时内的临时停水停电、环保噪音扰民、连续降雨、高(中)考、节假日、市内重大活动期间以及发包人需要的时间段内可能对施工作出某些限制和配合要求引起工效降低和民抚费用等；施工方案中各种施工组织、施工技术措施增加费用以及为确保发包人要求的质量、工期发生的费用计入合同价。</w:t>
      </w:r>
    </w:p>
    <w:p w14:paraId="6398FC2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20.19承包人应遵守政府有关主管部门对施工场地及城市道路、周边建筑排污、渣土、环保（含施工噪音、施工粉尘）、环卫、市容、城建、治安、交管、人口管理以及安全生产等的管理规定，按政府及有关主管部门规定缴纳上述各项费用，办理相关手续，并以书面形式将办理结果通知发包人。承包人应将办理上述事项的费用综合考虑在</w:t>
      </w:r>
      <w:r>
        <w:rPr>
          <w:rFonts w:hint="eastAsia" w:ascii="宋体" w:hAnsi="宋体"/>
          <w:color w:val="auto"/>
          <w:sz w:val="24"/>
          <w:szCs w:val="21"/>
          <w:highlight w:val="none"/>
          <w:lang w:eastAsia="zh-CN"/>
        </w:rPr>
        <w:t>响应报价</w:t>
      </w:r>
      <w:r>
        <w:rPr>
          <w:rFonts w:hint="eastAsia" w:ascii="宋体" w:hAnsi="宋体"/>
          <w:color w:val="auto"/>
          <w:sz w:val="24"/>
          <w:szCs w:val="21"/>
          <w:highlight w:val="none"/>
        </w:rPr>
        <w:t>中，该部分费用包干使用，以后不作调整。</w:t>
      </w:r>
    </w:p>
    <w:p w14:paraId="0DAE838C">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20.20合同价中已包括防疫、防洪、防风、暴雨措施所需要的一切费用。疫情期间本项目执行苏建价{2020}20号文及连建管{2020}48号文，费用含在合同价中。</w:t>
      </w:r>
    </w:p>
    <w:p w14:paraId="22B2F4EB">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20.21发包人将实行主材准入制度。主要设备、材料必须在发包人提供的品牌或厂家范围内进行选择，或选择不低于发包人提供的品牌（由发包人以书面形式确认是否可以调整），否则发包人有权拒绝该材料在本项目中使用，该部分费用不予支付。除发包人推荐的主要设备、材料品牌外，现场使用的大中型材料及对环境安全有影响的材料以及业主及工程师认为对工程重要的材料，承包人均需选定至少三种国内外一线设备、材料品牌报业主及监理认可方可进行采购。否则，发包人有权要求承包人按规定设备、材料品牌进行更换，价格不予调整。</w:t>
      </w:r>
    </w:p>
    <w:p w14:paraId="5C3EBE65">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20.22所有废水、污水应按批准的方法处理后排入排污系统，不得污染环境，否则，由此而引起的后果由承包人自行负责。所有的施工垃圾应按照批准的方法运往批准的地点进行处理，生活垃圾应按照城市规定每天集中，纳入城市垃圾处理系统。</w:t>
      </w:r>
    </w:p>
    <w:p w14:paraId="4C902290">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20.23承包人已在合同价中计入了本工程场地条件以及本工程周围地形、地貌、水文、地质、地下管线、交通道路、工期等风险费用。在整个工程实施期间，承包人不得就上述条件的变化提出任何额外费用或延长日期的要求。</w:t>
      </w:r>
    </w:p>
    <w:p w14:paraId="2D131089">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20.24承包人应将施工中产生的多余土方及建筑垃圾清运出场，其外运堆放场地及运距由承包人事先勘察现场情况行考虑确定，费用包括在合同总价中，以后无论如何变化均不作调整。因承包人倾倒地点和处置方法不妥或运输途中泥土废渣掉落受到有关部门的处罚均由承包人自行承担。若承包人清除现场土方、垃圾不及时，发包人有权另请他人清除现场土方及垃圾，由此产生的费用由发包人直接从承包人的工程款中扣除，承包人不得对发包人代付的费用金额提出任何异议。</w:t>
      </w:r>
    </w:p>
    <w:p w14:paraId="743F9DB0">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20.25如承包人转包或分包的行为造成发包人被第三方起诉、提起仲裁的，发包人因此受到的损失由承包人承担，且承包人应支付给发包人第三方诉求金额 10%的违约金。发包人有权将承包人列入不良资信名单，并向相关行政主管部门举报。</w:t>
      </w:r>
    </w:p>
    <w:p w14:paraId="356E6DAB">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20.26如承包人原因引发社会矛盾或其他争议纠纷给发包人造成不良影响或损失的，承包人应积极处理解决社会矛盾，消除不良影响，并承担因此给发包人造成的损失，发包人根据情况不同有权扣除承包人总合同价款 1%-5%的违约金。</w:t>
      </w:r>
    </w:p>
    <w:p w14:paraId="3DE202D9">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20.27本项目设计文件各阶段专家评审等费用由承包人支付，该费用包含在合同总价中。</w:t>
      </w:r>
    </w:p>
    <w:p w14:paraId="4DDBF96C">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20.28承包人应遵守《关于做好连云港市施工围挡设置和管理工作的意见》（连政办法【2018】147 号）的管理规定进行施工围挡，施工围挡产生的所有费用包含在合同总价中。</w:t>
      </w:r>
    </w:p>
    <w:p w14:paraId="4BB28976">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20.29承包人应充分考虑到在节假日、国家和省、市内重大活动期间以及在发包人需要的时间段内，可能会对施工作出某些限制和配合要求，承包人应予服从并按要求做出必要的配合，这可能会降低承包人的施工工效，发包人不会为此额外另增加费用支付且工期不得顺延，视同承包人在报价时已对此进行充分考虑。</w:t>
      </w:r>
    </w:p>
    <w:p w14:paraId="0D3F578F">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20.30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p>
    <w:p w14:paraId="2B9053F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20.31由于强夯或其他工作所产生的震动不得影响周围建筑物的安全，不得破坏有关单位精密仪器设备的正常精度以及居民的身体健康。由于施工震动引起的任何民事纠纷由承包人负责解决。如震动超过极限值时，工程师可批示承包人改变其施工方法，使其符合有关规定。</w:t>
      </w:r>
    </w:p>
    <w:p w14:paraId="75ECA82A">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20.32因工程变更及签证等因素调整增加的工程款，不与进度款同期支付，待工程结算审计后支付。</w:t>
      </w:r>
    </w:p>
    <w:p w14:paraId="75EE3520">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20.33承包人有义务配合发包人进行审计工作，并按发包人的要求及时提供相关审计资料，若因承包人未按要求及时提供相关审计资料，造成的影响审计进度及工程款支付进度等相关责任由承包人承担。</w:t>
      </w:r>
    </w:p>
    <w:p w14:paraId="3BB948D8">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20.34承包人违约处罚条款，挂靠资质、分包：承包人弄虚作假，以任何形式允许其他单位或个人使用承包人单位的资质证书、营业执照参与本工程的施工、非法转包、违法分包等违法违规行为：发包人将对此不良行为进行曝光，取消中标资格；已签订合同进场施工的，一经发现有以上情况，发包人有权终止合同并对承包人清场处理，承包人须赔付合同价30%的违约金，且无条件立即撤场，已完合格工程量按70%造价结算；发包人保留依法追究其法律责任的权力，一切后果由承包人承担。履约保证金不予返还。</w:t>
      </w:r>
    </w:p>
    <w:p w14:paraId="7AB0BF75">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20.35如承包人转包或分包的行为造成发包人被第三方起诉、提起仲裁的，发包人因此受到的损失由承包人承担，因诉讼、仲裁产生的费用均由承包人承担，且承包人应支付给发包人第三方诉求金额10%的违约金。发包人有权将承包人列入不良资信名单，并向相关行政主管部门举报。</w:t>
      </w:r>
    </w:p>
    <w:p w14:paraId="0F483D79">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20.36发包人有权聘请第三方有资质的单位对承包人的图纸进行复核，对于过度设计部分发包人扣回该部分费用并支付违约金人民币50000元/项。对于设计漏项部分，由承包人承担全部费用。</w:t>
      </w:r>
    </w:p>
    <w:p w14:paraId="0D96F6F2">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20.37对工程及资料交付的约定：发包人与承包人工程结算发生的任何异议，应当通过协商或者诉讼解决，但是无论是否发生或争议责任如何，都不能成为承包人行使工程移交、工程验收、配合工程备案以及移交工程资料的抗辩理由。</w:t>
      </w:r>
    </w:p>
    <w:p w14:paraId="4439625B">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20.38承包人在施工中应做到“六个百分百”执行要求，执行标准参照苏建质安[2020]123号文附件3，因此而产生的全部费用已包含在合同价中。</w:t>
      </w:r>
    </w:p>
    <w:p w14:paraId="0EC16CF4">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20.39智慧工地费用计取方法执行江苏省住房和城乡建设厅公告{2021}第16号，费用含在合同价中。</w:t>
      </w:r>
    </w:p>
    <w:p w14:paraId="440522EF">
      <w:pPr>
        <w:spacing w:line="360" w:lineRule="auto"/>
        <w:ind w:firstLine="480"/>
        <w:jc w:val="left"/>
        <w:rPr>
          <w:rFonts w:ascii="宋体" w:hAnsi="宋体"/>
          <w:color w:val="auto"/>
          <w:sz w:val="24"/>
          <w:szCs w:val="21"/>
          <w:highlight w:val="none"/>
        </w:rPr>
      </w:pPr>
      <w:r>
        <w:rPr>
          <w:rFonts w:hint="eastAsia" w:ascii="宋体" w:hAnsi="宋体"/>
          <w:color w:val="auto"/>
          <w:sz w:val="24"/>
          <w:szCs w:val="21"/>
          <w:highlight w:val="none"/>
        </w:rPr>
        <w:t>20.40 所用设备必须与院方原有设备兼容。</w:t>
      </w:r>
    </w:p>
    <w:p w14:paraId="484876EE">
      <w:pPr>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color w:val="auto"/>
          <w:sz w:val="24"/>
          <w:szCs w:val="21"/>
          <w:highlight w:val="none"/>
        </w:rPr>
        <w:t>20.41 施工方需考察施工现场，因本地块用地紧张，甲方不提供办公场所，施工方自行考</w:t>
      </w:r>
      <w:r>
        <w:rPr>
          <w:rFonts w:hint="eastAsia" w:ascii="宋体" w:hAnsi="宋体" w:eastAsia="宋体" w:cs="Times New Roman"/>
          <w:color w:val="auto"/>
          <w:sz w:val="24"/>
          <w:szCs w:val="21"/>
          <w:highlight w:val="none"/>
        </w:rPr>
        <w:t>虑。</w:t>
      </w:r>
    </w:p>
    <w:p w14:paraId="13187ED7">
      <w:pPr>
        <w:spacing w:line="360" w:lineRule="auto"/>
        <w:ind w:firstLine="480"/>
        <w:jc w:val="left"/>
        <w:rPr>
          <w:rFonts w:hint="eastAsia" w:ascii="宋体" w:hAnsi="宋体"/>
          <w:color w:val="auto"/>
          <w:sz w:val="24"/>
          <w:szCs w:val="21"/>
          <w:highlight w:val="none"/>
          <w:lang w:val="en-US" w:eastAsia="zh-CN"/>
        </w:rPr>
      </w:pPr>
      <w:r>
        <w:rPr>
          <w:rFonts w:hint="eastAsia" w:ascii="宋体" w:hAnsi="宋体"/>
          <w:color w:val="auto"/>
          <w:sz w:val="24"/>
          <w:szCs w:val="21"/>
          <w:highlight w:val="none"/>
          <w:lang w:val="en-US" w:eastAsia="zh-CN"/>
        </w:rPr>
        <w:t>20.41施工时需设立样板间/样板段，经甲方确认后实施，由于未做样板段甲方后期要求整改的整改费用由施工方承担。</w:t>
      </w:r>
    </w:p>
    <w:p w14:paraId="4ABE8940">
      <w:pPr>
        <w:spacing w:line="360" w:lineRule="auto"/>
        <w:ind w:firstLine="480"/>
        <w:jc w:val="left"/>
        <w:rPr>
          <w:rFonts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20.42竣工验收前需提供由有资质单位出具的合格消防安全评估报告，由此产生全部费用已包含在合同价中。</w:t>
      </w:r>
    </w:p>
    <w:p w14:paraId="500A62E9">
      <w:pPr>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20.43</w:t>
      </w:r>
      <w:r>
        <w:rPr>
          <w:rFonts w:hint="eastAsia" w:ascii="宋体" w:hAnsi="宋体" w:eastAsia="宋体" w:cs="Times New Roman"/>
          <w:color w:val="auto"/>
          <w:sz w:val="24"/>
          <w:szCs w:val="21"/>
          <w:highlight w:val="none"/>
        </w:rPr>
        <w:t>本工程的保修期限为</w:t>
      </w:r>
      <w:r>
        <w:rPr>
          <w:rFonts w:hint="eastAsia" w:ascii="宋体" w:hAnsi="宋体" w:eastAsia="宋体" w:cs="Times New Roman"/>
          <w:color w:val="auto"/>
          <w:sz w:val="24"/>
          <w:szCs w:val="21"/>
          <w:highlight w:val="none"/>
          <w:lang w:eastAsia="zh-CN"/>
        </w:rPr>
        <w:t>二</w:t>
      </w:r>
      <w:r>
        <w:rPr>
          <w:rFonts w:hint="eastAsia" w:ascii="宋体" w:hAnsi="宋体" w:eastAsia="宋体" w:cs="Times New Roman"/>
          <w:color w:val="auto"/>
          <w:sz w:val="24"/>
          <w:szCs w:val="21"/>
          <w:highlight w:val="none"/>
        </w:rPr>
        <w:t>年，在该工程保修期限内发生质量问题，施工单位应当履行保修义务并对造成的损失承担赔偿责任。</w:t>
      </w:r>
    </w:p>
    <w:p w14:paraId="668CA22D">
      <w:pPr>
        <w:spacing w:line="360" w:lineRule="auto"/>
        <w:ind w:firstLine="480"/>
        <w:jc w:val="left"/>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20.44</w:t>
      </w:r>
      <w:r>
        <w:rPr>
          <w:rFonts w:hint="eastAsia" w:ascii="宋体" w:hAnsi="宋体" w:eastAsia="宋体" w:cs="Times New Roman"/>
          <w:color w:val="auto"/>
          <w:sz w:val="24"/>
          <w:szCs w:val="21"/>
          <w:highlight w:val="none"/>
        </w:rPr>
        <w:t>所有材料设备的检验试验费用均由磋商供应商支付，磋商</w:t>
      </w:r>
      <w:r>
        <w:rPr>
          <w:rFonts w:hint="eastAsia" w:ascii="宋体" w:hAnsi="宋体" w:eastAsia="宋体" w:cs="Times New Roman"/>
          <w:color w:val="auto"/>
          <w:sz w:val="24"/>
          <w:szCs w:val="21"/>
          <w:highlight w:val="none"/>
          <w:lang w:val="en-US" w:eastAsia="zh-CN"/>
        </w:rPr>
        <w:t>采购方</w:t>
      </w:r>
      <w:r>
        <w:rPr>
          <w:rFonts w:hint="eastAsia" w:ascii="宋体" w:hAnsi="宋体" w:eastAsia="宋体" w:cs="Times New Roman"/>
          <w:color w:val="auto"/>
          <w:sz w:val="24"/>
          <w:szCs w:val="21"/>
          <w:highlight w:val="none"/>
        </w:rPr>
        <w:t>将不再另行支付该项费用。</w:t>
      </w:r>
    </w:p>
    <w:p w14:paraId="08F81F83">
      <w:pPr>
        <w:spacing w:line="360" w:lineRule="auto"/>
        <w:ind w:firstLine="480"/>
        <w:jc w:val="lef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20.45 需配合院方签订院内的相关制度。</w:t>
      </w:r>
    </w:p>
    <w:p w14:paraId="386EDDD9">
      <w:pPr>
        <w:spacing w:line="360" w:lineRule="auto"/>
        <w:ind w:firstLine="480"/>
        <w:jc w:val="left"/>
        <w:rPr>
          <w:rFonts w:hint="eastAsia" w:ascii="宋体" w:hAnsi="宋体" w:eastAsia="宋体" w:cs="Times New Roman"/>
          <w:color w:val="auto"/>
          <w:sz w:val="24"/>
          <w:szCs w:val="21"/>
          <w:highlight w:val="none"/>
          <w:lang w:val="en-US" w:eastAsia="zh-CN"/>
        </w:rPr>
      </w:pPr>
    </w:p>
    <w:p w14:paraId="6D539975">
      <w:pPr>
        <w:spacing w:line="360" w:lineRule="auto"/>
        <w:ind w:firstLine="480"/>
        <w:jc w:val="left"/>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20.46 因甲方原因终止合同的，甲方根据乙方完成工作量支付相应报酬。甲方不赔偿乙方任何费用。</w:t>
      </w:r>
    </w:p>
    <w:p w14:paraId="263C22C2">
      <w:pPr>
        <w:spacing w:line="360" w:lineRule="auto"/>
        <w:ind w:firstLine="480"/>
        <w:jc w:val="left"/>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20.47 施工单位应保持施工现场干净、整洁，工程在验收移交之前，施工区域的所有卫生由施工方负责打扫。本项目在迎检时施工单位必须按招标人要求对施工现场整理，所产生的费用包括在合同总价中，以后无论如何变化均不作调整。</w:t>
      </w:r>
    </w:p>
    <w:p w14:paraId="2361E04E">
      <w:pPr>
        <w:spacing w:line="360" w:lineRule="auto"/>
        <w:ind w:firstLine="480"/>
        <w:jc w:val="left"/>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20.48 施工临时便道由施工方按现场情况自行考虑和布置，所产生的费用包括在合同总价中，以后无论如何变化均不作调整。</w:t>
      </w:r>
    </w:p>
    <w:p w14:paraId="6CD4A866">
      <w:pPr>
        <w:spacing w:line="360" w:lineRule="auto"/>
        <w:ind w:firstLine="480"/>
        <w:jc w:val="left"/>
        <w:rPr>
          <w:rFonts w:hint="eastAsia" w:ascii="宋体" w:hAnsi="宋体" w:eastAsia="宋体" w:cs="Times New Roman"/>
          <w:color w:val="auto"/>
          <w:sz w:val="24"/>
          <w:szCs w:val="21"/>
          <w:highlight w:val="none"/>
          <w:lang w:val="en-US" w:eastAsia="zh-CN"/>
        </w:rPr>
      </w:pPr>
      <w:r>
        <w:rPr>
          <w:rFonts w:hint="eastAsia" w:ascii="宋体" w:hAnsi="宋体" w:eastAsia="宋体"/>
          <w:color w:val="auto"/>
          <w:sz w:val="24"/>
          <w:szCs w:val="21"/>
          <w:highlight w:val="none"/>
          <w:lang w:val="en-US" w:eastAsia="zh-CN"/>
        </w:rPr>
        <w:t>20.49 检测：本工程相关所有检测费用均由承包人支付。</w:t>
      </w:r>
    </w:p>
    <w:p w14:paraId="47F83D7F">
      <w:pPr>
        <w:spacing w:line="360" w:lineRule="auto"/>
        <w:ind w:firstLine="480"/>
        <w:jc w:val="left"/>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20.50 承包人对现场的一切设施和成品、半成品进行保护，如有损坏、破坏的照价赔偿，发包人视情况扣减承包人总合同价款1%-5%的违约金。</w:t>
      </w:r>
    </w:p>
    <w:p w14:paraId="597FAD82">
      <w:pPr>
        <w:spacing w:line="360" w:lineRule="auto"/>
        <w:ind w:firstLine="480"/>
        <w:jc w:val="left"/>
        <w:rPr>
          <w:rFonts w:hint="eastAsia" w:ascii="宋体" w:hAnsi="宋体" w:eastAsia="宋体"/>
          <w:color w:val="auto"/>
          <w:sz w:val="24"/>
          <w:szCs w:val="21"/>
          <w:highlight w:val="none"/>
          <w:lang w:val="en-US" w:eastAsia="zh-CN"/>
        </w:rPr>
      </w:pPr>
      <w:r>
        <w:rPr>
          <w:rFonts w:hint="eastAsia" w:ascii="宋体" w:hAnsi="宋体" w:eastAsia="宋体"/>
          <w:color w:val="auto"/>
          <w:sz w:val="24"/>
          <w:szCs w:val="21"/>
          <w:highlight w:val="none"/>
          <w:lang w:val="en-US" w:eastAsia="zh-CN"/>
        </w:rPr>
        <w:t>20.51 在投标前</w:t>
      </w:r>
      <w:r>
        <w:rPr>
          <w:rFonts w:hint="eastAsia" w:ascii="宋体" w:hAnsi="宋体"/>
          <w:color w:val="auto"/>
          <w:sz w:val="24"/>
          <w:szCs w:val="21"/>
          <w:highlight w:val="none"/>
          <w:lang w:val="en-US" w:eastAsia="zh-CN"/>
        </w:rPr>
        <w:t>供应商</w:t>
      </w:r>
      <w:r>
        <w:rPr>
          <w:rFonts w:hint="eastAsia" w:ascii="宋体" w:hAnsi="宋体" w:eastAsia="宋体"/>
          <w:color w:val="auto"/>
          <w:sz w:val="24"/>
          <w:szCs w:val="21"/>
          <w:highlight w:val="none"/>
          <w:lang w:val="en-US" w:eastAsia="zh-CN"/>
        </w:rPr>
        <w:t>应充分勘察现场，并了解我院现场实际情况，如清单中存在项目特征描述有偏差，需以现场实际为准，单价不调整。</w:t>
      </w:r>
    </w:p>
    <w:p w14:paraId="1227F69A">
      <w:pPr>
        <w:spacing w:line="360" w:lineRule="auto"/>
        <w:ind w:firstLine="480"/>
        <w:jc w:val="left"/>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20.52乙方不得拒绝甲方任何关于施工过程中的变更，否则工程项目不予验收。</w:t>
      </w:r>
    </w:p>
    <w:p w14:paraId="231BCF29">
      <w:pPr>
        <w:spacing w:line="360" w:lineRule="auto"/>
        <w:ind w:firstLine="480"/>
        <w:jc w:val="left"/>
        <w:rPr>
          <w:rFonts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20.53乙方须对部分专业工程根据需求进行深化设计。例如：不限于暖通、智能化等。</w:t>
      </w:r>
    </w:p>
    <w:p w14:paraId="22868AB4">
      <w:pPr>
        <w:spacing w:line="360" w:lineRule="auto"/>
        <w:ind w:firstLine="480"/>
        <w:jc w:val="left"/>
        <w:rPr>
          <w:rFonts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20.54竣工验收前，甲方随机指定2个房间进行环境检测，包含但不限于甲醛 、 苯 、 TVOC等项目，检测公司须由甲方认可，并出具相关检测报告</w:t>
      </w:r>
      <w:r>
        <w:rPr>
          <w:rFonts w:hint="eastAsia" w:ascii="宋体" w:hAnsi="宋体" w:cs="Times New Roman"/>
          <w:color w:val="auto"/>
          <w:sz w:val="24"/>
          <w:szCs w:val="21"/>
          <w:highlight w:val="none"/>
          <w:lang w:val="en-US" w:eastAsia="zh-CN"/>
        </w:rPr>
        <w:t>，费用由乙方承担</w:t>
      </w:r>
      <w:r>
        <w:rPr>
          <w:rFonts w:hint="eastAsia" w:ascii="宋体" w:hAnsi="宋体" w:eastAsia="宋体" w:cs="Times New Roman"/>
          <w:color w:val="auto"/>
          <w:sz w:val="24"/>
          <w:szCs w:val="21"/>
          <w:highlight w:val="none"/>
          <w:lang w:val="en-US" w:eastAsia="zh-CN"/>
        </w:rPr>
        <w:t>。</w:t>
      </w:r>
    </w:p>
    <w:p w14:paraId="4B904BA6">
      <w:pPr>
        <w:pStyle w:val="217"/>
        <w:ind w:firstLine="420"/>
        <w:rPr>
          <w:bCs/>
          <w:color w:val="auto"/>
          <w:sz w:val="21"/>
          <w:szCs w:val="20"/>
          <w:highlight w:val="none"/>
        </w:rPr>
      </w:pPr>
    </w:p>
    <w:p w14:paraId="73A3DF01">
      <w:pPr>
        <w:pStyle w:val="217"/>
        <w:ind w:left="0" w:firstLine="0"/>
        <w:rPr>
          <w:bCs/>
          <w:color w:val="auto"/>
          <w:sz w:val="21"/>
          <w:szCs w:val="20"/>
          <w:highlight w:val="none"/>
        </w:rPr>
      </w:pPr>
      <w:r>
        <w:rPr>
          <w:rFonts w:eastAsia="仿宋_GB2312"/>
          <w:color w:val="auto"/>
          <w:szCs w:val="20"/>
          <w:highlight w:val="none"/>
        </w:rPr>
        <w:br w:type="page" w:clear="all"/>
      </w:r>
      <w:r>
        <w:rPr>
          <w:bCs/>
          <w:color w:val="auto"/>
          <w:sz w:val="21"/>
          <w:szCs w:val="20"/>
          <w:highlight w:val="none"/>
        </w:rPr>
        <w:t>附件</w:t>
      </w:r>
      <w:r>
        <w:rPr>
          <w:rFonts w:hint="eastAsia"/>
          <w:bCs/>
          <w:color w:val="auto"/>
          <w:sz w:val="21"/>
          <w:szCs w:val="20"/>
          <w:highlight w:val="none"/>
          <w:lang w:val="en-US" w:eastAsia="zh-CN"/>
        </w:rPr>
        <w:t>1</w:t>
      </w:r>
      <w:r>
        <w:rPr>
          <w:bCs/>
          <w:color w:val="auto"/>
          <w:sz w:val="21"/>
          <w:szCs w:val="20"/>
          <w:highlight w:val="none"/>
        </w:rPr>
        <w:t>：</w:t>
      </w:r>
    </w:p>
    <w:p w14:paraId="462F27D8">
      <w:pPr>
        <w:pStyle w:val="217"/>
        <w:ind w:firstLine="562"/>
        <w:jc w:val="center"/>
        <w:rPr>
          <w:b/>
          <w:bCs/>
          <w:color w:val="auto"/>
          <w:sz w:val="28"/>
          <w:szCs w:val="28"/>
          <w:highlight w:val="none"/>
        </w:rPr>
      </w:pPr>
      <w:r>
        <w:rPr>
          <w:b/>
          <w:bCs/>
          <w:color w:val="auto"/>
          <w:sz w:val="28"/>
          <w:szCs w:val="28"/>
          <w:highlight w:val="none"/>
        </w:rPr>
        <w:t>工 程 质 量 保 修 书</w:t>
      </w:r>
    </w:p>
    <w:p w14:paraId="7390997D">
      <w:pPr>
        <w:pStyle w:val="217"/>
        <w:spacing w:line="288" w:lineRule="auto"/>
        <w:ind w:firstLine="420"/>
        <w:rPr>
          <w:bCs/>
          <w:color w:val="auto"/>
          <w:sz w:val="21"/>
          <w:szCs w:val="20"/>
          <w:highlight w:val="none"/>
        </w:rPr>
      </w:pPr>
      <w:r>
        <w:rPr>
          <w:bCs/>
          <w:color w:val="auto"/>
          <w:sz w:val="21"/>
          <w:szCs w:val="20"/>
          <w:highlight w:val="none"/>
        </w:rPr>
        <w:t>发包人</w:t>
      </w:r>
      <w:r>
        <w:rPr>
          <w:rFonts w:hint="eastAsia"/>
          <w:bCs/>
          <w:color w:val="auto"/>
          <w:sz w:val="21"/>
          <w:szCs w:val="20"/>
          <w:highlight w:val="none"/>
          <w:lang w:eastAsia="zh-CN"/>
        </w:rPr>
        <w:t>（</w:t>
      </w:r>
      <w:r>
        <w:rPr>
          <w:bCs/>
          <w:color w:val="auto"/>
          <w:sz w:val="21"/>
          <w:szCs w:val="20"/>
          <w:highlight w:val="none"/>
        </w:rPr>
        <w:t>全称</w:t>
      </w:r>
      <w:r>
        <w:rPr>
          <w:rFonts w:hint="eastAsia"/>
          <w:bCs/>
          <w:color w:val="auto"/>
          <w:sz w:val="21"/>
          <w:szCs w:val="20"/>
          <w:highlight w:val="none"/>
          <w:lang w:eastAsia="zh-CN"/>
        </w:rPr>
        <w:t>）</w:t>
      </w:r>
      <w:r>
        <w:rPr>
          <w:bCs/>
          <w:color w:val="auto"/>
          <w:sz w:val="21"/>
          <w:szCs w:val="20"/>
          <w:highlight w:val="none"/>
        </w:rPr>
        <w:t xml:space="preserve">:___________________ </w:t>
      </w:r>
    </w:p>
    <w:p w14:paraId="04155FE7">
      <w:pPr>
        <w:pStyle w:val="217"/>
        <w:spacing w:line="288" w:lineRule="auto"/>
        <w:ind w:firstLine="420"/>
        <w:rPr>
          <w:bCs/>
          <w:color w:val="auto"/>
          <w:sz w:val="21"/>
          <w:szCs w:val="20"/>
          <w:highlight w:val="none"/>
        </w:rPr>
      </w:pPr>
      <w:r>
        <w:rPr>
          <w:bCs/>
          <w:color w:val="auto"/>
          <w:sz w:val="21"/>
          <w:szCs w:val="20"/>
          <w:highlight w:val="none"/>
        </w:rPr>
        <w:t>承包人</w:t>
      </w:r>
      <w:r>
        <w:rPr>
          <w:rFonts w:hint="eastAsia"/>
          <w:bCs/>
          <w:color w:val="auto"/>
          <w:sz w:val="21"/>
          <w:szCs w:val="20"/>
          <w:highlight w:val="none"/>
          <w:lang w:eastAsia="zh-CN"/>
        </w:rPr>
        <w:t>（</w:t>
      </w:r>
      <w:r>
        <w:rPr>
          <w:bCs/>
          <w:color w:val="auto"/>
          <w:sz w:val="21"/>
          <w:szCs w:val="20"/>
          <w:highlight w:val="none"/>
        </w:rPr>
        <w:t>全称</w:t>
      </w:r>
      <w:r>
        <w:rPr>
          <w:rFonts w:hint="eastAsia"/>
          <w:bCs/>
          <w:color w:val="auto"/>
          <w:sz w:val="21"/>
          <w:szCs w:val="20"/>
          <w:highlight w:val="none"/>
          <w:lang w:eastAsia="zh-CN"/>
        </w:rPr>
        <w:t>）</w:t>
      </w:r>
      <w:r>
        <w:rPr>
          <w:bCs/>
          <w:color w:val="auto"/>
          <w:sz w:val="21"/>
          <w:szCs w:val="20"/>
          <w:highlight w:val="none"/>
        </w:rPr>
        <w:t>：__________________</w:t>
      </w:r>
    </w:p>
    <w:p w14:paraId="1325E6DA">
      <w:pPr>
        <w:pStyle w:val="217"/>
        <w:spacing w:line="288" w:lineRule="auto"/>
        <w:ind w:left="410" w:firstLine="420"/>
        <w:rPr>
          <w:bCs/>
          <w:color w:val="auto"/>
          <w:sz w:val="21"/>
          <w:szCs w:val="20"/>
          <w:highlight w:val="none"/>
        </w:rPr>
      </w:pPr>
      <w:r>
        <w:rPr>
          <w:bCs/>
          <w:color w:val="auto"/>
          <w:sz w:val="21"/>
          <w:szCs w:val="20"/>
          <w:highlight w:val="none"/>
        </w:rPr>
        <w:t>为保证________________</w:t>
      </w:r>
      <w:r>
        <w:rPr>
          <w:rFonts w:hint="eastAsia"/>
          <w:bCs/>
          <w:color w:val="auto"/>
          <w:sz w:val="21"/>
          <w:szCs w:val="20"/>
          <w:highlight w:val="none"/>
          <w:lang w:eastAsia="zh-CN"/>
        </w:rPr>
        <w:t>（</w:t>
      </w:r>
      <w:r>
        <w:rPr>
          <w:bCs/>
          <w:color w:val="auto"/>
          <w:sz w:val="21"/>
          <w:szCs w:val="20"/>
          <w:highlight w:val="none"/>
        </w:rPr>
        <w:t>工程名称</w:t>
      </w:r>
      <w:r>
        <w:rPr>
          <w:rFonts w:hint="eastAsia"/>
          <w:bCs/>
          <w:color w:val="auto"/>
          <w:sz w:val="21"/>
          <w:szCs w:val="20"/>
          <w:highlight w:val="none"/>
          <w:lang w:eastAsia="zh-CN"/>
        </w:rPr>
        <w:t>）</w:t>
      </w:r>
      <w:r>
        <w:rPr>
          <w:bCs/>
          <w:color w:val="auto"/>
          <w:sz w:val="21"/>
          <w:szCs w:val="20"/>
          <w:highlight w:val="none"/>
        </w:rPr>
        <w:t>在合理使用期限内正常使用，发包</w:t>
      </w:r>
      <w:r>
        <w:rPr>
          <w:rFonts w:hint="eastAsia"/>
          <w:bCs/>
          <w:color w:val="auto"/>
          <w:sz w:val="21"/>
          <w:szCs w:val="20"/>
          <w:highlight w:val="none"/>
          <w:lang w:eastAsia="zh-CN"/>
        </w:rPr>
        <w:t>人与</w:t>
      </w:r>
      <w:r>
        <w:rPr>
          <w:bCs/>
          <w:color w:val="auto"/>
          <w:sz w:val="21"/>
          <w:szCs w:val="20"/>
          <w:highlight w:val="none"/>
        </w:rPr>
        <w:t>承包人协商一致签订工程质量保修书。承包人在质量保修期内按照有关管理规定及双方约定承担工程质量保修责任。</w:t>
      </w:r>
    </w:p>
    <w:p w14:paraId="4FDC561C">
      <w:pPr>
        <w:pStyle w:val="217"/>
        <w:spacing w:line="288" w:lineRule="auto"/>
        <w:ind w:firstLine="422"/>
        <w:rPr>
          <w:b/>
          <w:bCs/>
          <w:color w:val="auto"/>
          <w:sz w:val="21"/>
          <w:szCs w:val="20"/>
          <w:highlight w:val="none"/>
        </w:rPr>
      </w:pPr>
      <w:r>
        <w:rPr>
          <w:b/>
          <w:bCs/>
          <w:color w:val="auto"/>
          <w:sz w:val="21"/>
          <w:szCs w:val="20"/>
          <w:highlight w:val="none"/>
        </w:rPr>
        <w:t>一、工程质量保修范围和内容</w:t>
      </w:r>
    </w:p>
    <w:p w14:paraId="23003C02">
      <w:pPr>
        <w:pStyle w:val="217"/>
        <w:spacing w:line="288" w:lineRule="auto"/>
        <w:ind w:left="410" w:firstLine="420"/>
        <w:rPr>
          <w:bCs/>
          <w:color w:val="auto"/>
          <w:sz w:val="21"/>
          <w:szCs w:val="20"/>
          <w:highlight w:val="none"/>
          <w:u w:val="single"/>
        </w:rPr>
      </w:pPr>
      <w:r>
        <w:rPr>
          <w:bCs/>
          <w:color w:val="auto"/>
          <w:sz w:val="21"/>
          <w:szCs w:val="20"/>
          <w:highlight w:val="none"/>
        </w:rPr>
        <w:t>质量保修范围包括</w:t>
      </w:r>
      <w:r>
        <w:rPr>
          <w:bCs/>
          <w:color w:val="auto"/>
          <w:sz w:val="21"/>
          <w:szCs w:val="20"/>
          <w:highlight w:val="none"/>
          <w:u w:val="single"/>
        </w:rPr>
        <w:t xml:space="preserve">                                       </w:t>
      </w:r>
      <w:r>
        <w:rPr>
          <w:bCs/>
          <w:color w:val="auto"/>
          <w:sz w:val="21"/>
          <w:szCs w:val="20"/>
          <w:highlight w:val="none"/>
        </w:rPr>
        <w:t>工程和双方约定的其他相关工程等项目。具体质量保修内容双方约定如下：</w:t>
      </w:r>
      <w:r>
        <w:rPr>
          <w:bCs/>
          <w:color w:val="auto"/>
          <w:sz w:val="21"/>
          <w:szCs w:val="20"/>
          <w:highlight w:val="none"/>
          <w:u w:val="single"/>
        </w:rPr>
        <w:t xml:space="preserve">                                               </w:t>
      </w:r>
    </w:p>
    <w:p w14:paraId="392F9F54">
      <w:pPr>
        <w:pStyle w:val="217"/>
        <w:spacing w:line="288" w:lineRule="auto"/>
        <w:ind w:firstLine="422"/>
        <w:rPr>
          <w:b/>
          <w:bCs/>
          <w:color w:val="auto"/>
          <w:sz w:val="21"/>
          <w:szCs w:val="20"/>
          <w:highlight w:val="none"/>
        </w:rPr>
      </w:pPr>
      <w:r>
        <w:rPr>
          <w:b/>
          <w:bCs/>
          <w:color w:val="auto"/>
          <w:sz w:val="21"/>
          <w:szCs w:val="20"/>
          <w:highlight w:val="none"/>
        </w:rPr>
        <w:t>二、质量保修期</w:t>
      </w:r>
    </w:p>
    <w:p w14:paraId="43C3D57C">
      <w:pPr>
        <w:pStyle w:val="217"/>
        <w:spacing w:line="288" w:lineRule="auto"/>
        <w:ind w:left="410" w:firstLine="420"/>
        <w:rPr>
          <w:bCs/>
          <w:color w:val="auto"/>
          <w:sz w:val="21"/>
          <w:szCs w:val="20"/>
          <w:highlight w:val="none"/>
        </w:rPr>
      </w:pPr>
      <w:r>
        <w:rPr>
          <w:bCs/>
          <w:color w:val="auto"/>
          <w:sz w:val="21"/>
          <w:szCs w:val="20"/>
          <w:highlight w:val="none"/>
        </w:rPr>
        <w:t>质量保修期从工程实际竣工之日算起。分单项竣工验收的工程，按单项工程分别计算质量保修期。</w:t>
      </w:r>
    </w:p>
    <w:p w14:paraId="1B5AFE22">
      <w:pPr>
        <w:pStyle w:val="217"/>
        <w:spacing w:line="288" w:lineRule="auto"/>
        <w:ind w:left="410" w:firstLine="420"/>
        <w:rPr>
          <w:bCs/>
          <w:color w:val="auto"/>
          <w:sz w:val="21"/>
          <w:szCs w:val="20"/>
          <w:highlight w:val="none"/>
        </w:rPr>
      </w:pPr>
      <w:r>
        <w:rPr>
          <w:bCs/>
          <w:color w:val="auto"/>
          <w:sz w:val="21"/>
          <w:szCs w:val="20"/>
          <w:highlight w:val="none"/>
        </w:rPr>
        <w:t>双方根据国家有关规定，结合具体工程约定质量保修期如下：</w:t>
      </w:r>
    </w:p>
    <w:p w14:paraId="07A6C60C">
      <w:pPr>
        <w:pStyle w:val="217"/>
        <w:spacing w:line="288" w:lineRule="auto"/>
        <w:ind w:left="410" w:firstLine="420"/>
        <w:rPr>
          <w:rFonts w:hint="eastAsia" w:ascii="宋体"/>
          <w:bCs/>
          <w:color w:val="auto"/>
          <w:sz w:val="21"/>
          <w:szCs w:val="20"/>
          <w:highlight w:val="none"/>
        </w:rPr>
      </w:pPr>
      <w:r>
        <w:rPr>
          <w:rFonts w:hint="eastAsia" w:ascii="宋体"/>
          <w:bCs/>
          <w:color w:val="auto"/>
          <w:sz w:val="21"/>
          <w:szCs w:val="20"/>
          <w:highlight w:val="none"/>
        </w:rPr>
        <w:t>1.安装工程为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年，设备为</w:t>
      </w:r>
      <w:r>
        <w:rPr>
          <w:rFonts w:hint="eastAsia" w:ascii="宋体"/>
          <w:bCs/>
          <w:color w:val="auto"/>
          <w:sz w:val="21"/>
          <w:szCs w:val="20"/>
          <w:highlight w:val="none"/>
          <w:u w:val="single"/>
        </w:rPr>
        <w:t xml:space="preserve">  2  </w:t>
      </w:r>
      <w:r>
        <w:rPr>
          <w:rFonts w:hint="eastAsia" w:ascii="宋体"/>
          <w:bCs/>
          <w:color w:val="auto"/>
          <w:sz w:val="21"/>
          <w:szCs w:val="20"/>
          <w:highlight w:val="none"/>
        </w:rPr>
        <w:t>年；</w:t>
      </w:r>
    </w:p>
    <w:p w14:paraId="380012DC">
      <w:pPr>
        <w:pStyle w:val="217"/>
        <w:spacing w:line="288" w:lineRule="auto"/>
        <w:ind w:left="410" w:firstLine="420"/>
        <w:rPr>
          <w:rFonts w:hint="eastAsia" w:ascii="宋体"/>
          <w:bCs/>
          <w:color w:val="auto"/>
          <w:sz w:val="21"/>
          <w:szCs w:val="20"/>
          <w:highlight w:val="none"/>
        </w:rPr>
      </w:pPr>
      <w:r>
        <w:rPr>
          <w:rFonts w:hint="eastAsia" w:ascii="宋体"/>
          <w:bCs/>
          <w:color w:val="auto"/>
          <w:sz w:val="21"/>
          <w:szCs w:val="20"/>
          <w:highlight w:val="none"/>
        </w:rPr>
        <w:t>2.电气管线、上下水管线安装工程为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年；</w:t>
      </w:r>
    </w:p>
    <w:p w14:paraId="79BDD085">
      <w:pPr>
        <w:pStyle w:val="217"/>
        <w:spacing w:line="288" w:lineRule="auto"/>
        <w:ind w:left="410" w:firstLine="420"/>
        <w:rPr>
          <w:rFonts w:hint="eastAsia" w:ascii="宋体"/>
          <w:bCs/>
          <w:color w:val="auto"/>
          <w:sz w:val="21"/>
          <w:szCs w:val="20"/>
          <w:highlight w:val="none"/>
        </w:rPr>
      </w:pPr>
      <w:r>
        <w:rPr>
          <w:rFonts w:hint="eastAsia" w:ascii="宋体"/>
          <w:bCs/>
          <w:color w:val="auto"/>
          <w:sz w:val="21"/>
          <w:szCs w:val="20"/>
          <w:highlight w:val="none"/>
        </w:rPr>
        <w:t>3.供热及供冷为</w:t>
      </w:r>
      <w:r>
        <w:rPr>
          <w:rFonts w:hint="eastAsia" w:ascii="宋体"/>
          <w:bCs/>
          <w:color w:val="auto"/>
          <w:sz w:val="21"/>
          <w:szCs w:val="20"/>
          <w:highlight w:val="none"/>
          <w:u w:val="single"/>
        </w:rPr>
        <w:t xml:space="preserve">     2   </w:t>
      </w:r>
      <w:r>
        <w:rPr>
          <w:rFonts w:hint="eastAsia" w:ascii="宋体"/>
          <w:bCs/>
          <w:color w:val="auto"/>
          <w:sz w:val="21"/>
          <w:szCs w:val="20"/>
          <w:highlight w:val="none"/>
        </w:rPr>
        <w:t>个采暖期及供冷期；</w:t>
      </w:r>
    </w:p>
    <w:p w14:paraId="71B88726">
      <w:pPr>
        <w:pStyle w:val="217"/>
        <w:spacing w:line="288" w:lineRule="auto"/>
        <w:ind w:left="410" w:firstLine="420"/>
        <w:rPr>
          <w:rFonts w:hint="eastAsia" w:ascii="宋体"/>
          <w:bCs/>
          <w:color w:val="auto"/>
          <w:sz w:val="21"/>
          <w:szCs w:val="20"/>
          <w:highlight w:val="none"/>
        </w:rPr>
      </w:pPr>
      <w:r>
        <w:rPr>
          <w:rFonts w:hint="eastAsia" w:ascii="宋体"/>
          <w:bCs/>
          <w:color w:val="auto"/>
          <w:sz w:val="21"/>
          <w:szCs w:val="20"/>
          <w:highlight w:val="none"/>
        </w:rPr>
        <w:t>4.室外的上下水和小区道路等市政公用工程为</w:t>
      </w:r>
      <w:r>
        <w:rPr>
          <w:rFonts w:hint="eastAsia" w:ascii="宋体"/>
          <w:bCs/>
          <w:color w:val="auto"/>
          <w:sz w:val="21"/>
          <w:szCs w:val="20"/>
          <w:highlight w:val="none"/>
          <w:u w:val="single"/>
        </w:rPr>
        <w:t xml:space="preserve">  2    </w:t>
      </w:r>
      <w:r>
        <w:rPr>
          <w:rFonts w:hint="eastAsia" w:ascii="宋体"/>
          <w:bCs/>
          <w:color w:val="auto"/>
          <w:sz w:val="21"/>
          <w:szCs w:val="20"/>
          <w:highlight w:val="none"/>
        </w:rPr>
        <w:t>年</w:t>
      </w:r>
      <w:r>
        <w:rPr>
          <w:rFonts w:hint="eastAsia" w:ascii="宋体"/>
          <w:bCs/>
          <w:color w:val="auto"/>
          <w:sz w:val="21"/>
          <w:szCs w:val="20"/>
          <w:highlight w:val="none"/>
          <w:lang w:eastAsia="zh-CN"/>
        </w:rPr>
        <w:t>；</w:t>
      </w:r>
    </w:p>
    <w:p w14:paraId="6FBFCA84">
      <w:pPr>
        <w:pStyle w:val="217"/>
        <w:spacing w:line="288" w:lineRule="auto"/>
        <w:ind w:left="410" w:firstLine="420"/>
        <w:rPr>
          <w:bCs/>
          <w:color w:val="auto"/>
          <w:sz w:val="21"/>
          <w:szCs w:val="20"/>
          <w:highlight w:val="none"/>
        </w:rPr>
      </w:pPr>
      <w:r>
        <w:rPr>
          <w:rFonts w:hint="eastAsia" w:ascii="宋体"/>
          <w:bCs/>
          <w:color w:val="auto"/>
          <w:sz w:val="21"/>
          <w:szCs w:val="20"/>
          <w:highlight w:val="none"/>
        </w:rPr>
        <w:t>5.其他约定：</w:t>
      </w:r>
      <w:r>
        <w:rPr>
          <w:bCs/>
          <w:color w:val="auto"/>
          <w:sz w:val="21"/>
          <w:szCs w:val="20"/>
          <w:highlight w:val="none"/>
        </w:rPr>
        <w:t xml:space="preserve"> </w:t>
      </w:r>
    </w:p>
    <w:p w14:paraId="1A492D51">
      <w:pPr>
        <w:pStyle w:val="217"/>
        <w:spacing w:line="288" w:lineRule="auto"/>
        <w:ind w:firstLine="422"/>
        <w:rPr>
          <w:b/>
          <w:bCs/>
          <w:color w:val="auto"/>
          <w:sz w:val="21"/>
          <w:szCs w:val="20"/>
          <w:highlight w:val="none"/>
        </w:rPr>
      </w:pPr>
      <w:r>
        <w:rPr>
          <w:b/>
          <w:bCs/>
          <w:color w:val="auto"/>
          <w:sz w:val="21"/>
          <w:szCs w:val="20"/>
          <w:highlight w:val="none"/>
        </w:rPr>
        <w:t>三、质量保修责任</w:t>
      </w:r>
    </w:p>
    <w:p w14:paraId="4F972852">
      <w:pPr>
        <w:pStyle w:val="217"/>
        <w:spacing w:line="288" w:lineRule="auto"/>
        <w:ind w:left="410" w:firstLine="420"/>
        <w:rPr>
          <w:bCs/>
          <w:color w:val="auto"/>
          <w:sz w:val="21"/>
          <w:szCs w:val="20"/>
          <w:highlight w:val="none"/>
        </w:rPr>
      </w:pPr>
      <w:r>
        <w:rPr>
          <w:bCs/>
          <w:color w:val="auto"/>
          <w:sz w:val="21"/>
          <w:szCs w:val="20"/>
          <w:highlight w:val="none"/>
        </w:rPr>
        <w:t>1.属于保修范围和内容的项目，承包人应在接到修理通知之日后7天内派人修理。承包人不在约定期限内，派人修理，发包人可委托其他人员修理，保修费用从质量保修金内扣除。</w:t>
      </w:r>
    </w:p>
    <w:p w14:paraId="62CDA8B1">
      <w:pPr>
        <w:pStyle w:val="217"/>
        <w:spacing w:line="288" w:lineRule="auto"/>
        <w:ind w:left="410" w:firstLine="420"/>
        <w:rPr>
          <w:bCs/>
          <w:color w:val="auto"/>
          <w:sz w:val="21"/>
          <w:szCs w:val="20"/>
          <w:highlight w:val="none"/>
        </w:rPr>
      </w:pPr>
      <w:r>
        <w:rPr>
          <w:bCs/>
          <w:color w:val="auto"/>
          <w:sz w:val="21"/>
          <w:szCs w:val="20"/>
          <w:highlight w:val="none"/>
        </w:rPr>
        <w:t>2.</w:t>
      </w:r>
      <w:r>
        <w:rPr>
          <w:rFonts w:hint="eastAsia"/>
          <w:bCs/>
          <w:color w:val="auto"/>
          <w:sz w:val="21"/>
          <w:szCs w:val="20"/>
          <w:highlight w:val="none"/>
          <w:lang w:eastAsia="zh-CN"/>
        </w:rPr>
        <w:t>发生</w:t>
      </w:r>
      <w:r>
        <w:rPr>
          <w:bCs/>
          <w:color w:val="auto"/>
          <w:sz w:val="21"/>
          <w:szCs w:val="20"/>
          <w:highlight w:val="none"/>
        </w:rPr>
        <w:t>紧急抢修事故</w:t>
      </w:r>
      <w:r>
        <w:rPr>
          <w:rFonts w:hint="eastAsia"/>
          <w:bCs/>
          <w:color w:val="auto"/>
          <w:sz w:val="21"/>
          <w:szCs w:val="20"/>
          <w:highlight w:val="none"/>
          <w:lang w:eastAsia="zh-CN"/>
        </w:rPr>
        <w:t>（</w:t>
      </w:r>
      <w:r>
        <w:rPr>
          <w:bCs/>
          <w:color w:val="auto"/>
          <w:sz w:val="21"/>
          <w:szCs w:val="20"/>
          <w:highlight w:val="none"/>
        </w:rPr>
        <w:t>如上水跑水、暖气漏水漏气、燃气漏气等</w:t>
      </w:r>
      <w:r>
        <w:rPr>
          <w:rFonts w:hint="eastAsia"/>
          <w:bCs/>
          <w:color w:val="auto"/>
          <w:sz w:val="21"/>
          <w:szCs w:val="20"/>
          <w:highlight w:val="none"/>
          <w:lang w:eastAsia="zh-CN"/>
        </w:rPr>
        <w:t>）</w:t>
      </w:r>
      <w:r>
        <w:rPr>
          <w:bCs/>
          <w:color w:val="auto"/>
          <w:sz w:val="21"/>
          <w:szCs w:val="20"/>
          <w:highlight w:val="none"/>
        </w:rPr>
        <w:t>，承包人接到事故通知后，应立即到达事故现场抢修。非承包人施工质量引起的事故，抢修费用由发包人承担。</w:t>
      </w:r>
    </w:p>
    <w:p w14:paraId="35FC936C">
      <w:pPr>
        <w:pStyle w:val="217"/>
        <w:spacing w:line="288" w:lineRule="auto"/>
        <w:rPr>
          <w:bCs/>
          <w:color w:val="auto"/>
          <w:sz w:val="21"/>
          <w:szCs w:val="20"/>
          <w:highlight w:val="none"/>
        </w:rPr>
      </w:pPr>
      <w:r>
        <w:rPr>
          <w:bCs/>
          <w:color w:val="auto"/>
          <w:sz w:val="21"/>
          <w:szCs w:val="20"/>
          <w:highlight w:val="none"/>
        </w:rPr>
        <w:t>3.在国家规定的工程合理使用期限内，承包人确保地基基础工程和主体结构的质量。因承包人原因致使工程在合理使用期限内造成人身和财产损害的，承包人应承担损害赔偿责任。</w:t>
      </w:r>
    </w:p>
    <w:p w14:paraId="5EA1A60A">
      <w:pPr>
        <w:pStyle w:val="217"/>
        <w:spacing w:line="288" w:lineRule="auto"/>
        <w:ind w:firstLine="422"/>
        <w:rPr>
          <w:b/>
          <w:bCs/>
          <w:color w:val="auto"/>
          <w:sz w:val="21"/>
          <w:szCs w:val="20"/>
          <w:highlight w:val="none"/>
        </w:rPr>
      </w:pPr>
      <w:r>
        <w:rPr>
          <w:b/>
          <w:bCs/>
          <w:color w:val="auto"/>
          <w:sz w:val="21"/>
          <w:szCs w:val="20"/>
          <w:highlight w:val="none"/>
        </w:rPr>
        <w:t>四、质量保修金的支付</w:t>
      </w:r>
    </w:p>
    <w:p w14:paraId="0B8FEDD8">
      <w:pPr>
        <w:pStyle w:val="217"/>
        <w:spacing w:line="288" w:lineRule="auto"/>
        <w:ind w:left="410" w:firstLine="420"/>
        <w:rPr>
          <w:bCs/>
          <w:color w:val="auto"/>
          <w:sz w:val="21"/>
          <w:szCs w:val="20"/>
          <w:highlight w:val="none"/>
        </w:rPr>
      </w:pPr>
      <w:r>
        <w:rPr>
          <w:bCs/>
          <w:color w:val="auto"/>
          <w:sz w:val="21"/>
          <w:szCs w:val="20"/>
          <w:highlight w:val="none"/>
        </w:rPr>
        <w:t>本工程约定的工程质量保修金为审计结算价款的</w:t>
      </w:r>
      <w:r>
        <w:rPr>
          <w:bCs/>
          <w:color w:val="auto"/>
          <w:sz w:val="21"/>
          <w:szCs w:val="20"/>
          <w:highlight w:val="none"/>
          <w:u w:val="single"/>
        </w:rPr>
        <w:t xml:space="preserve">  3   </w:t>
      </w:r>
      <w:r>
        <w:rPr>
          <w:bCs/>
          <w:color w:val="auto"/>
          <w:sz w:val="21"/>
          <w:szCs w:val="20"/>
          <w:highlight w:val="none"/>
        </w:rPr>
        <w:t>％ 。</w:t>
      </w:r>
    </w:p>
    <w:p w14:paraId="64D795A5">
      <w:pPr>
        <w:pStyle w:val="217"/>
        <w:spacing w:line="288" w:lineRule="auto"/>
        <w:rPr>
          <w:bCs/>
          <w:color w:val="auto"/>
          <w:sz w:val="21"/>
          <w:szCs w:val="20"/>
          <w:highlight w:val="none"/>
        </w:rPr>
      </w:pPr>
      <w:r>
        <w:rPr>
          <w:bCs/>
          <w:color w:val="auto"/>
          <w:sz w:val="21"/>
          <w:szCs w:val="20"/>
          <w:highlight w:val="none"/>
        </w:rPr>
        <w:t>本工程双方约定承包人向发包人支付工程质量保修金金额为</w:t>
      </w:r>
      <w:r>
        <w:rPr>
          <w:bCs/>
          <w:color w:val="auto"/>
          <w:sz w:val="21"/>
          <w:szCs w:val="20"/>
          <w:highlight w:val="none"/>
          <w:u w:val="single"/>
        </w:rPr>
        <w:t xml:space="preserve">         </w:t>
      </w:r>
      <w:r>
        <w:rPr>
          <w:rFonts w:hint="eastAsia"/>
          <w:bCs/>
          <w:color w:val="auto"/>
          <w:sz w:val="21"/>
          <w:szCs w:val="20"/>
          <w:highlight w:val="none"/>
          <w:u w:val="single"/>
          <w:lang w:eastAsia="zh-CN"/>
        </w:rPr>
        <w:t>（</w:t>
      </w:r>
      <w:r>
        <w:rPr>
          <w:bCs/>
          <w:color w:val="auto"/>
          <w:sz w:val="21"/>
          <w:szCs w:val="20"/>
          <w:highlight w:val="none"/>
        </w:rPr>
        <w:t>大写</w:t>
      </w:r>
      <w:r>
        <w:rPr>
          <w:rFonts w:hint="eastAsia"/>
          <w:bCs/>
          <w:color w:val="auto"/>
          <w:sz w:val="21"/>
          <w:szCs w:val="20"/>
          <w:highlight w:val="none"/>
          <w:lang w:eastAsia="zh-CN"/>
        </w:rPr>
        <w:t>）</w:t>
      </w:r>
      <w:r>
        <w:rPr>
          <w:bCs/>
          <w:color w:val="auto"/>
          <w:sz w:val="21"/>
          <w:szCs w:val="20"/>
          <w:highlight w:val="none"/>
        </w:rPr>
        <w:t>。质量保修金银行利率为</w:t>
      </w:r>
      <w:r>
        <w:rPr>
          <w:bCs/>
          <w:color w:val="auto"/>
          <w:sz w:val="21"/>
          <w:szCs w:val="20"/>
          <w:highlight w:val="none"/>
          <w:u w:val="single"/>
        </w:rPr>
        <w:t xml:space="preserve">    不计息        </w:t>
      </w:r>
      <w:r>
        <w:rPr>
          <w:bCs/>
          <w:color w:val="auto"/>
          <w:sz w:val="21"/>
          <w:szCs w:val="20"/>
          <w:highlight w:val="none"/>
        </w:rPr>
        <w:t>。</w:t>
      </w:r>
    </w:p>
    <w:p w14:paraId="24D9A47F">
      <w:pPr>
        <w:pStyle w:val="217"/>
        <w:spacing w:line="288" w:lineRule="auto"/>
        <w:ind w:firstLine="422"/>
        <w:rPr>
          <w:b/>
          <w:bCs/>
          <w:color w:val="auto"/>
          <w:sz w:val="21"/>
          <w:szCs w:val="20"/>
          <w:highlight w:val="none"/>
        </w:rPr>
      </w:pPr>
      <w:r>
        <w:rPr>
          <w:b/>
          <w:bCs/>
          <w:color w:val="auto"/>
          <w:sz w:val="21"/>
          <w:szCs w:val="20"/>
          <w:highlight w:val="none"/>
        </w:rPr>
        <w:t>五、质量保修金的返还</w:t>
      </w:r>
    </w:p>
    <w:p w14:paraId="2CFBB389">
      <w:pPr>
        <w:pStyle w:val="217"/>
        <w:spacing w:line="288" w:lineRule="auto"/>
        <w:ind w:left="410" w:firstLine="315"/>
        <w:rPr>
          <w:bCs/>
          <w:color w:val="auto"/>
          <w:sz w:val="21"/>
          <w:szCs w:val="20"/>
          <w:highlight w:val="none"/>
        </w:rPr>
      </w:pPr>
      <w:r>
        <w:rPr>
          <w:bCs/>
          <w:color w:val="auto"/>
          <w:sz w:val="21"/>
          <w:szCs w:val="20"/>
          <w:highlight w:val="none"/>
        </w:rPr>
        <w:t>发包人在质量保修期满后14天内，将剩余保修金和利息返还承包人。</w:t>
      </w:r>
    </w:p>
    <w:p w14:paraId="6182D0EC">
      <w:pPr>
        <w:pStyle w:val="217"/>
        <w:spacing w:line="288" w:lineRule="auto"/>
        <w:ind w:firstLine="422"/>
        <w:rPr>
          <w:b/>
          <w:bCs/>
          <w:color w:val="auto"/>
          <w:sz w:val="21"/>
          <w:szCs w:val="20"/>
          <w:highlight w:val="none"/>
        </w:rPr>
      </w:pPr>
      <w:r>
        <w:rPr>
          <w:b/>
          <w:bCs/>
          <w:color w:val="auto"/>
          <w:sz w:val="21"/>
          <w:szCs w:val="20"/>
          <w:highlight w:val="none"/>
        </w:rPr>
        <w:t>六、其他</w:t>
      </w:r>
    </w:p>
    <w:p w14:paraId="1B2974B1">
      <w:pPr>
        <w:pStyle w:val="217"/>
        <w:spacing w:line="288" w:lineRule="auto"/>
        <w:ind w:left="410" w:firstLine="315"/>
        <w:rPr>
          <w:bCs/>
          <w:color w:val="auto"/>
          <w:sz w:val="21"/>
          <w:szCs w:val="20"/>
          <w:highlight w:val="none"/>
        </w:rPr>
      </w:pPr>
      <w:r>
        <w:rPr>
          <w:bCs/>
          <w:color w:val="auto"/>
          <w:sz w:val="21"/>
          <w:szCs w:val="20"/>
          <w:highlight w:val="none"/>
        </w:rPr>
        <w:t>双方约定的其他工程质量保修事项：___________________</w:t>
      </w:r>
    </w:p>
    <w:p w14:paraId="00CF28F2">
      <w:pPr>
        <w:pStyle w:val="217"/>
        <w:spacing w:line="288" w:lineRule="auto"/>
        <w:ind w:left="410" w:firstLine="315"/>
        <w:rPr>
          <w:bCs/>
          <w:color w:val="auto"/>
          <w:sz w:val="21"/>
          <w:szCs w:val="20"/>
          <w:highlight w:val="none"/>
        </w:rPr>
      </w:pPr>
      <w:r>
        <w:rPr>
          <w:bCs/>
          <w:color w:val="auto"/>
          <w:sz w:val="21"/>
          <w:szCs w:val="20"/>
          <w:highlight w:val="none"/>
        </w:rPr>
        <w:t>本工程质量保修书作为施工合同附件，由施工合同发包人承包人双方共同签署。</w:t>
      </w:r>
    </w:p>
    <w:p w14:paraId="3D2E95C1">
      <w:pPr>
        <w:pStyle w:val="217"/>
        <w:spacing w:line="288" w:lineRule="auto"/>
        <w:ind w:left="410" w:firstLine="840"/>
        <w:rPr>
          <w:bCs/>
          <w:color w:val="auto"/>
          <w:sz w:val="21"/>
          <w:szCs w:val="20"/>
          <w:highlight w:val="none"/>
        </w:rPr>
      </w:pPr>
      <w:r>
        <w:rPr>
          <w:bCs/>
          <w:color w:val="auto"/>
          <w:sz w:val="21"/>
          <w:szCs w:val="20"/>
          <w:highlight w:val="none"/>
        </w:rPr>
        <w:t>发  包  人</w:t>
      </w:r>
      <w:r>
        <w:rPr>
          <w:rFonts w:hint="eastAsia"/>
          <w:bCs/>
          <w:color w:val="auto"/>
          <w:sz w:val="21"/>
          <w:szCs w:val="20"/>
          <w:highlight w:val="none"/>
          <w:lang w:eastAsia="zh-CN"/>
        </w:rPr>
        <w:t>（</w:t>
      </w:r>
      <w:r>
        <w:rPr>
          <w:bCs/>
          <w:color w:val="auto"/>
          <w:sz w:val="21"/>
          <w:szCs w:val="20"/>
          <w:highlight w:val="none"/>
        </w:rPr>
        <w:t>公章</w:t>
      </w:r>
      <w:r>
        <w:rPr>
          <w:rFonts w:hint="eastAsia"/>
          <w:bCs/>
          <w:color w:val="auto"/>
          <w:sz w:val="21"/>
          <w:szCs w:val="20"/>
          <w:highlight w:val="none"/>
          <w:lang w:eastAsia="zh-CN"/>
        </w:rPr>
        <w:t>）</w:t>
      </w:r>
      <w:r>
        <w:rPr>
          <w:bCs/>
          <w:color w:val="auto"/>
          <w:sz w:val="21"/>
          <w:szCs w:val="20"/>
          <w:highlight w:val="none"/>
        </w:rPr>
        <w:t>：                       承  包  人</w:t>
      </w:r>
      <w:r>
        <w:rPr>
          <w:rFonts w:hint="eastAsia"/>
          <w:bCs/>
          <w:color w:val="auto"/>
          <w:sz w:val="21"/>
          <w:szCs w:val="20"/>
          <w:highlight w:val="none"/>
          <w:lang w:eastAsia="zh-CN"/>
        </w:rPr>
        <w:t>（</w:t>
      </w:r>
      <w:r>
        <w:rPr>
          <w:bCs/>
          <w:color w:val="auto"/>
          <w:sz w:val="21"/>
          <w:szCs w:val="20"/>
          <w:highlight w:val="none"/>
        </w:rPr>
        <w:t>公章</w:t>
      </w:r>
      <w:r>
        <w:rPr>
          <w:rFonts w:hint="eastAsia"/>
          <w:bCs/>
          <w:color w:val="auto"/>
          <w:sz w:val="21"/>
          <w:szCs w:val="20"/>
          <w:highlight w:val="none"/>
          <w:lang w:eastAsia="zh-CN"/>
        </w:rPr>
        <w:t>）</w:t>
      </w:r>
      <w:r>
        <w:rPr>
          <w:bCs/>
          <w:color w:val="auto"/>
          <w:sz w:val="21"/>
          <w:szCs w:val="20"/>
          <w:highlight w:val="none"/>
        </w:rPr>
        <w:t>：</w:t>
      </w:r>
    </w:p>
    <w:p w14:paraId="37777656">
      <w:pPr>
        <w:pStyle w:val="217"/>
        <w:spacing w:line="288" w:lineRule="auto"/>
        <w:ind w:left="410" w:firstLine="735"/>
        <w:rPr>
          <w:bCs/>
          <w:color w:val="auto"/>
          <w:sz w:val="21"/>
          <w:szCs w:val="20"/>
          <w:highlight w:val="none"/>
        </w:rPr>
      </w:pPr>
      <w:r>
        <w:rPr>
          <w:bCs/>
          <w:color w:val="auto"/>
          <w:sz w:val="21"/>
          <w:szCs w:val="20"/>
          <w:highlight w:val="none"/>
        </w:rPr>
        <w:t>法定代表人</w:t>
      </w:r>
      <w:r>
        <w:rPr>
          <w:rFonts w:hint="eastAsia"/>
          <w:bCs/>
          <w:color w:val="auto"/>
          <w:sz w:val="21"/>
          <w:szCs w:val="20"/>
          <w:highlight w:val="none"/>
          <w:lang w:eastAsia="zh-CN"/>
        </w:rPr>
        <w:t>（</w:t>
      </w:r>
      <w:r>
        <w:rPr>
          <w:bCs/>
          <w:color w:val="auto"/>
          <w:sz w:val="21"/>
          <w:szCs w:val="20"/>
          <w:highlight w:val="none"/>
        </w:rPr>
        <w:t>签字</w:t>
      </w:r>
      <w:r>
        <w:rPr>
          <w:rFonts w:hint="eastAsia"/>
          <w:bCs/>
          <w:color w:val="auto"/>
          <w:sz w:val="21"/>
          <w:szCs w:val="20"/>
          <w:highlight w:val="none"/>
          <w:lang w:eastAsia="zh-CN"/>
        </w:rPr>
        <w:t>）</w:t>
      </w:r>
      <w:r>
        <w:rPr>
          <w:bCs/>
          <w:color w:val="auto"/>
          <w:sz w:val="21"/>
          <w:szCs w:val="20"/>
          <w:highlight w:val="none"/>
        </w:rPr>
        <w:t>：                        法定代表人</w:t>
      </w:r>
      <w:r>
        <w:rPr>
          <w:rFonts w:hint="eastAsia"/>
          <w:bCs/>
          <w:color w:val="auto"/>
          <w:sz w:val="21"/>
          <w:szCs w:val="20"/>
          <w:highlight w:val="none"/>
          <w:lang w:eastAsia="zh-CN"/>
        </w:rPr>
        <w:t>（</w:t>
      </w:r>
      <w:r>
        <w:rPr>
          <w:bCs/>
          <w:color w:val="auto"/>
          <w:sz w:val="21"/>
          <w:szCs w:val="20"/>
          <w:highlight w:val="none"/>
        </w:rPr>
        <w:t>签字</w:t>
      </w:r>
      <w:r>
        <w:rPr>
          <w:rFonts w:hint="eastAsia"/>
          <w:bCs/>
          <w:color w:val="auto"/>
          <w:sz w:val="21"/>
          <w:szCs w:val="20"/>
          <w:highlight w:val="none"/>
          <w:lang w:eastAsia="zh-CN"/>
        </w:rPr>
        <w:t>）</w:t>
      </w:r>
      <w:r>
        <w:rPr>
          <w:bCs/>
          <w:color w:val="auto"/>
          <w:sz w:val="21"/>
          <w:szCs w:val="20"/>
          <w:highlight w:val="none"/>
        </w:rPr>
        <w:t>：</w:t>
      </w:r>
    </w:p>
    <w:p w14:paraId="7408941D">
      <w:pPr>
        <w:pStyle w:val="217"/>
        <w:spacing w:line="288" w:lineRule="auto"/>
        <w:ind w:firstLine="420"/>
        <w:rPr>
          <w:bCs/>
          <w:color w:val="auto"/>
          <w:sz w:val="21"/>
          <w:szCs w:val="20"/>
          <w:highlight w:val="none"/>
        </w:rPr>
      </w:pPr>
      <w:r>
        <w:rPr>
          <w:bCs/>
          <w:color w:val="auto"/>
          <w:sz w:val="21"/>
          <w:szCs w:val="20"/>
          <w:highlight w:val="none"/>
        </w:rPr>
        <w:t xml:space="preserve">       </w:t>
      </w:r>
      <w:r>
        <w:rPr>
          <w:bCs/>
          <w:color w:val="auto"/>
          <w:sz w:val="21"/>
          <w:szCs w:val="20"/>
          <w:highlight w:val="none"/>
          <w:u w:val="single"/>
        </w:rPr>
        <w:t xml:space="preserve">     </w:t>
      </w:r>
      <w:r>
        <w:rPr>
          <w:bCs/>
          <w:color w:val="auto"/>
          <w:sz w:val="21"/>
          <w:szCs w:val="20"/>
          <w:highlight w:val="none"/>
        </w:rPr>
        <w:t>年</w:t>
      </w:r>
      <w:r>
        <w:rPr>
          <w:bCs/>
          <w:color w:val="auto"/>
          <w:sz w:val="21"/>
          <w:szCs w:val="20"/>
          <w:highlight w:val="none"/>
          <w:u w:val="single"/>
        </w:rPr>
        <w:t xml:space="preserve">    </w:t>
      </w:r>
      <w:r>
        <w:rPr>
          <w:bCs/>
          <w:color w:val="auto"/>
          <w:sz w:val="21"/>
          <w:szCs w:val="20"/>
          <w:highlight w:val="none"/>
        </w:rPr>
        <w:t>月</w:t>
      </w:r>
      <w:r>
        <w:rPr>
          <w:bCs/>
          <w:color w:val="auto"/>
          <w:sz w:val="21"/>
          <w:szCs w:val="20"/>
          <w:highlight w:val="none"/>
          <w:u w:val="single"/>
        </w:rPr>
        <w:t xml:space="preserve">    </w:t>
      </w:r>
      <w:r>
        <w:rPr>
          <w:bCs/>
          <w:color w:val="auto"/>
          <w:sz w:val="21"/>
          <w:szCs w:val="20"/>
          <w:highlight w:val="none"/>
        </w:rPr>
        <w:t xml:space="preserve">日                         </w:t>
      </w:r>
      <w:r>
        <w:rPr>
          <w:bCs/>
          <w:color w:val="auto"/>
          <w:sz w:val="21"/>
          <w:szCs w:val="20"/>
          <w:highlight w:val="none"/>
          <w:u w:val="single"/>
        </w:rPr>
        <w:t xml:space="preserve">     </w:t>
      </w:r>
      <w:r>
        <w:rPr>
          <w:bCs/>
          <w:color w:val="auto"/>
          <w:sz w:val="21"/>
          <w:szCs w:val="20"/>
          <w:highlight w:val="none"/>
        </w:rPr>
        <w:t>年</w:t>
      </w:r>
      <w:r>
        <w:rPr>
          <w:bCs/>
          <w:color w:val="auto"/>
          <w:sz w:val="21"/>
          <w:szCs w:val="20"/>
          <w:highlight w:val="none"/>
          <w:u w:val="single"/>
        </w:rPr>
        <w:t xml:space="preserve">    </w:t>
      </w:r>
      <w:r>
        <w:rPr>
          <w:bCs/>
          <w:color w:val="auto"/>
          <w:sz w:val="21"/>
          <w:szCs w:val="20"/>
          <w:highlight w:val="none"/>
        </w:rPr>
        <w:t>月</w:t>
      </w:r>
      <w:r>
        <w:rPr>
          <w:bCs/>
          <w:color w:val="auto"/>
          <w:sz w:val="21"/>
          <w:szCs w:val="20"/>
          <w:highlight w:val="none"/>
          <w:u w:val="single"/>
        </w:rPr>
        <w:t xml:space="preserve">    </w:t>
      </w:r>
      <w:r>
        <w:rPr>
          <w:bCs/>
          <w:color w:val="auto"/>
          <w:sz w:val="21"/>
          <w:szCs w:val="20"/>
          <w:highlight w:val="none"/>
        </w:rPr>
        <w:t>日</w:t>
      </w:r>
    </w:p>
    <w:p w14:paraId="7E3F2A06">
      <w:pPr>
        <w:shd w:val="clear" w:color="auto" w:fill="FFFFFF"/>
        <w:spacing w:line="300" w:lineRule="auto"/>
        <w:ind w:firstLine="480"/>
        <w:rPr>
          <w:rFonts w:eastAsia="仿宋_GB2312"/>
          <w:color w:val="auto"/>
          <w:szCs w:val="20"/>
          <w:highlight w:val="none"/>
        </w:rPr>
      </w:pPr>
    </w:p>
    <w:p w14:paraId="53431249">
      <w:pPr>
        <w:pStyle w:val="182"/>
        <w:jc w:val="left"/>
        <w:rPr>
          <w:b w:val="0"/>
          <w:bCs w:val="0"/>
          <w:color w:val="auto"/>
          <w:sz w:val="21"/>
          <w:szCs w:val="20"/>
          <w:highlight w:val="none"/>
        </w:rPr>
      </w:pPr>
      <w:r>
        <w:rPr>
          <w:rFonts w:eastAsia="仿宋_GB2312"/>
          <w:color w:val="auto"/>
          <w:szCs w:val="20"/>
          <w:highlight w:val="none"/>
        </w:rPr>
        <w:br w:type="page" w:clear="all"/>
      </w:r>
      <w:bookmarkStart w:id="159" w:name="_Toc547"/>
      <w:bookmarkStart w:id="160" w:name="OLE_LINK6"/>
      <w:bookmarkStart w:id="161" w:name="_Toc482347464"/>
      <w:bookmarkStart w:id="162" w:name="_Toc465267863"/>
      <w:r>
        <w:rPr>
          <w:b w:val="0"/>
          <w:bCs w:val="0"/>
          <w:color w:val="auto"/>
          <w:sz w:val="21"/>
          <w:szCs w:val="20"/>
          <w:highlight w:val="none"/>
        </w:rPr>
        <w:t>附件</w:t>
      </w:r>
      <w:r>
        <w:rPr>
          <w:rFonts w:hint="eastAsia"/>
          <w:b w:val="0"/>
          <w:bCs w:val="0"/>
          <w:color w:val="auto"/>
          <w:sz w:val="21"/>
          <w:szCs w:val="20"/>
          <w:highlight w:val="none"/>
          <w:lang w:val="en-US" w:eastAsia="zh-CN"/>
        </w:rPr>
        <w:t>2</w:t>
      </w:r>
      <w:r>
        <w:rPr>
          <w:b w:val="0"/>
          <w:bCs w:val="0"/>
          <w:color w:val="auto"/>
          <w:sz w:val="21"/>
          <w:szCs w:val="20"/>
          <w:highlight w:val="none"/>
        </w:rPr>
        <w:t>：</w:t>
      </w:r>
    </w:p>
    <w:p w14:paraId="1D273509">
      <w:pPr>
        <w:spacing w:before="120" w:after="120" w:line="360" w:lineRule="auto"/>
        <w:ind w:firstLine="802"/>
        <w:jc w:val="center"/>
        <w:rPr>
          <w:rFonts w:ascii="宋体" w:hAnsi="宋体"/>
          <w:color w:val="auto"/>
          <w:sz w:val="24"/>
          <w:szCs w:val="21"/>
          <w:highlight w:val="none"/>
        </w:rPr>
      </w:pPr>
      <w:r>
        <w:rPr>
          <w:rFonts w:ascii="宋体" w:hAnsi="宋体"/>
          <w:color w:val="auto"/>
          <w:sz w:val="24"/>
          <w:szCs w:val="21"/>
          <w:highlight w:val="none"/>
        </w:rPr>
        <w:t>承包人用于本工程施工的机械设备表</w:t>
      </w:r>
    </w:p>
    <w:tbl>
      <w:tblPr>
        <w:tblStyle w:val="28"/>
        <w:tblW w:w="9413"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902"/>
        <w:gridCol w:w="1247"/>
        <w:gridCol w:w="1021"/>
        <w:gridCol w:w="674"/>
        <w:gridCol w:w="1264"/>
        <w:gridCol w:w="1020"/>
        <w:gridCol w:w="1331"/>
        <w:gridCol w:w="960"/>
        <w:gridCol w:w="994"/>
      </w:tblGrid>
      <w:tr w14:paraId="32A69B37">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902" w:type="dxa"/>
            <w:noWrap/>
            <w:vAlign w:val="center"/>
          </w:tcPr>
          <w:p w14:paraId="5E5EBAEA">
            <w:pPr>
              <w:keepNext/>
              <w:spacing w:line="360" w:lineRule="auto"/>
              <w:ind w:left="0" w:right="72" w:firstLine="0"/>
              <w:rPr>
                <w:rFonts w:ascii="宋体" w:hAnsi="宋体"/>
                <w:color w:val="auto"/>
                <w:sz w:val="24"/>
                <w:szCs w:val="21"/>
                <w:highlight w:val="none"/>
              </w:rPr>
            </w:pPr>
            <w:r>
              <w:rPr>
                <w:rFonts w:hint="eastAsia" w:ascii="宋体" w:hAnsi="宋体"/>
                <w:color w:val="auto"/>
                <w:sz w:val="24"/>
                <w:szCs w:val="21"/>
                <w:highlight w:val="none"/>
              </w:rPr>
              <w:t>序号</w:t>
            </w:r>
          </w:p>
        </w:tc>
        <w:tc>
          <w:tcPr>
            <w:tcW w:w="1247" w:type="dxa"/>
            <w:noWrap/>
            <w:vAlign w:val="center"/>
          </w:tcPr>
          <w:p w14:paraId="1F124580">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机械或设备名称</w:t>
            </w:r>
          </w:p>
        </w:tc>
        <w:tc>
          <w:tcPr>
            <w:tcW w:w="1021" w:type="dxa"/>
            <w:noWrap/>
            <w:vAlign w:val="center"/>
          </w:tcPr>
          <w:p w14:paraId="32473F6D">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规格型号</w:t>
            </w:r>
          </w:p>
        </w:tc>
        <w:tc>
          <w:tcPr>
            <w:tcW w:w="674" w:type="dxa"/>
            <w:noWrap/>
            <w:vAlign w:val="center"/>
          </w:tcPr>
          <w:p w14:paraId="66E929E1">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数量</w:t>
            </w:r>
          </w:p>
        </w:tc>
        <w:tc>
          <w:tcPr>
            <w:tcW w:w="1264" w:type="dxa"/>
            <w:noWrap/>
            <w:vAlign w:val="center"/>
          </w:tcPr>
          <w:p w14:paraId="0308BF90">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产地</w:t>
            </w:r>
          </w:p>
        </w:tc>
        <w:tc>
          <w:tcPr>
            <w:tcW w:w="1020" w:type="dxa"/>
            <w:noWrap/>
            <w:vAlign w:val="center"/>
          </w:tcPr>
          <w:p w14:paraId="0570A0F1">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制造年份</w:t>
            </w:r>
          </w:p>
        </w:tc>
        <w:tc>
          <w:tcPr>
            <w:tcW w:w="1331" w:type="dxa"/>
            <w:noWrap/>
            <w:vAlign w:val="center"/>
          </w:tcPr>
          <w:p w14:paraId="03B23844">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额定功率(kW)</w:t>
            </w:r>
          </w:p>
        </w:tc>
        <w:tc>
          <w:tcPr>
            <w:tcW w:w="960" w:type="dxa"/>
            <w:noWrap/>
            <w:vAlign w:val="center"/>
          </w:tcPr>
          <w:p w14:paraId="29CAC52D">
            <w:pPr>
              <w:keepNext/>
              <w:spacing w:line="360" w:lineRule="auto"/>
              <w:ind w:left="0" w:right="72" w:firstLine="0"/>
              <w:rPr>
                <w:rFonts w:ascii="宋体" w:hAnsi="宋体"/>
                <w:color w:val="auto"/>
                <w:sz w:val="24"/>
                <w:szCs w:val="21"/>
                <w:highlight w:val="none"/>
              </w:rPr>
            </w:pPr>
            <w:r>
              <w:rPr>
                <w:rFonts w:hint="eastAsia" w:ascii="宋体" w:hAnsi="宋体"/>
                <w:color w:val="auto"/>
                <w:sz w:val="24"/>
                <w:szCs w:val="21"/>
                <w:highlight w:val="none"/>
              </w:rPr>
              <w:t>生</w:t>
            </w:r>
            <w:r>
              <w:rPr>
                <w:rFonts w:ascii="宋体" w:hAnsi="宋体"/>
                <w:color w:val="auto"/>
                <w:sz w:val="24"/>
                <w:szCs w:val="21"/>
                <w:highlight w:val="none"/>
              </w:rPr>
              <w:t>产</w:t>
            </w:r>
          </w:p>
          <w:p w14:paraId="62FB9DBF">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能力</w:t>
            </w:r>
          </w:p>
        </w:tc>
        <w:tc>
          <w:tcPr>
            <w:tcW w:w="994" w:type="dxa"/>
            <w:noWrap/>
            <w:vAlign w:val="center"/>
          </w:tcPr>
          <w:p w14:paraId="50A798E9">
            <w:pPr>
              <w:keepNext/>
              <w:spacing w:line="360" w:lineRule="auto"/>
              <w:ind w:left="0" w:right="72" w:firstLine="0"/>
              <w:rPr>
                <w:rFonts w:ascii="宋体" w:hAnsi="宋体"/>
                <w:color w:val="auto"/>
                <w:sz w:val="24"/>
                <w:szCs w:val="21"/>
                <w:highlight w:val="none"/>
              </w:rPr>
            </w:pPr>
            <w:r>
              <w:rPr>
                <w:rFonts w:ascii="宋体" w:hAnsi="宋体"/>
                <w:color w:val="auto"/>
                <w:sz w:val="24"/>
                <w:szCs w:val="21"/>
                <w:highlight w:val="none"/>
              </w:rPr>
              <w:t>备注</w:t>
            </w:r>
          </w:p>
        </w:tc>
      </w:tr>
      <w:tr w14:paraId="1EED7EB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4F898791">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5AA63822">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5F06B0C0">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6E6897F6">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4F47E0C4">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008989DE">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47A5F051">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04A08E56">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1FB53D59">
            <w:pPr>
              <w:keepNext/>
              <w:spacing w:line="360" w:lineRule="auto"/>
              <w:ind w:left="72" w:right="72" w:firstLine="802"/>
              <w:jc w:val="center"/>
              <w:rPr>
                <w:rFonts w:ascii="宋体" w:hAnsi="宋体"/>
                <w:color w:val="auto"/>
                <w:sz w:val="24"/>
                <w:szCs w:val="21"/>
                <w:highlight w:val="none"/>
              </w:rPr>
            </w:pPr>
          </w:p>
        </w:tc>
      </w:tr>
      <w:tr w14:paraId="09FDB8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35C89387">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79D48548">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4827D4AC">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1CC60D57">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52C50308">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26BAA46B">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2358D69C">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7D9BD7A6">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3C54A266">
            <w:pPr>
              <w:keepNext/>
              <w:spacing w:line="360" w:lineRule="auto"/>
              <w:ind w:left="72" w:right="72" w:firstLine="802"/>
              <w:jc w:val="center"/>
              <w:rPr>
                <w:rFonts w:ascii="宋体" w:hAnsi="宋体"/>
                <w:color w:val="auto"/>
                <w:sz w:val="24"/>
                <w:szCs w:val="21"/>
                <w:highlight w:val="none"/>
              </w:rPr>
            </w:pPr>
          </w:p>
        </w:tc>
      </w:tr>
      <w:tr w14:paraId="0F83894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192FAE8B">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6CE1BF01">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6E1B2A1D">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1710B322">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08DB6E2B">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2361D57B">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638C55E5">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43C2897D">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31B9472A">
            <w:pPr>
              <w:keepNext/>
              <w:spacing w:line="360" w:lineRule="auto"/>
              <w:ind w:left="72" w:right="72" w:firstLine="802"/>
              <w:jc w:val="center"/>
              <w:rPr>
                <w:rFonts w:ascii="宋体" w:hAnsi="宋体"/>
                <w:color w:val="auto"/>
                <w:sz w:val="24"/>
                <w:szCs w:val="21"/>
                <w:highlight w:val="none"/>
              </w:rPr>
            </w:pPr>
          </w:p>
        </w:tc>
      </w:tr>
      <w:tr w14:paraId="3325EE9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10C06579">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5FE0B936">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2C87AF0B">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4E18F03C">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6DFC2820">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4D52AB27">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6704E6C6">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5FF79DF0">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33D796EF">
            <w:pPr>
              <w:keepNext/>
              <w:spacing w:line="360" w:lineRule="auto"/>
              <w:ind w:left="72" w:right="72" w:firstLine="802"/>
              <w:jc w:val="center"/>
              <w:rPr>
                <w:rFonts w:ascii="宋体" w:hAnsi="宋体"/>
                <w:color w:val="auto"/>
                <w:sz w:val="24"/>
                <w:szCs w:val="21"/>
                <w:highlight w:val="none"/>
              </w:rPr>
            </w:pPr>
          </w:p>
        </w:tc>
      </w:tr>
      <w:tr w14:paraId="4AE44C5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64E9B165">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7EC6073B">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3B7955E6">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5BF65C4B">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6F7D846E">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466FD912">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1927D3EA">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694C0715">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32B63A13">
            <w:pPr>
              <w:keepNext/>
              <w:spacing w:line="360" w:lineRule="auto"/>
              <w:ind w:left="72" w:right="72" w:firstLine="802"/>
              <w:jc w:val="center"/>
              <w:rPr>
                <w:rFonts w:ascii="宋体" w:hAnsi="宋体"/>
                <w:color w:val="auto"/>
                <w:sz w:val="24"/>
                <w:szCs w:val="21"/>
                <w:highlight w:val="none"/>
              </w:rPr>
            </w:pPr>
          </w:p>
        </w:tc>
      </w:tr>
      <w:tr w14:paraId="1E69614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0AC9FD59">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50CF8F3C">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0BE9676C">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2A70E129">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4B32D84E">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3E676A06">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758052BC">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37E9721F">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24E0555B">
            <w:pPr>
              <w:keepNext/>
              <w:spacing w:line="360" w:lineRule="auto"/>
              <w:ind w:left="72" w:right="72" w:firstLine="802"/>
              <w:jc w:val="center"/>
              <w:rPr>
                <w:rFonts w:ascii="宋体" w:hAnsi="宋体"/>
                <w:color w:val="auto"/>
                <w:sz w:val="24"/>
                <w:szCs w:val="21"/>
                <w:highlight w:val="none"/>
              </w:rPr>
            </w:pPr>
          </w:p>
        </w:tc>
      </w:tr>
      <w:tr w14:paraId="5B7AA34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193E5A53">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34F22AEF">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5C773362">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7064CD3F">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6104AA81">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5A670A51">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2C0ED7DD">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3D3B33CF">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1664EFA5">
            <w:pPr>
              <w:keepNext/>
              <w:spacing w:line="360" w:lineRule="auto"/>
              <w:ind w:left="72" w:right="72" w:firstLine="802"/>
              <w:jc w:val="center"/>
              <w:rPr>
                <w:rFonts w:ascii="宋体" w:hAnsi="宋体"/>
                <w:color w:val="auto"/>
                <w:sz w:val="24"/>
                <w:szCs w:val="21"/>
                <w:highlight w:val="none"/>
              </w:rPr>
            </w:pPr>
          </w:p>
        </w:tc>
      </w:tr>
      <w:tr w14:paraId="05ECC55B">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4576E879">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5807255A">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1FF83026">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3E8C5458">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23A1C2C1">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38A141C8">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75EB001F">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62A10BA5">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6E521384">
            <w:pPr>
              <w:keepNext/>
              <w:spacing w:line="360" w:lineRule="auto"/>
              <w:ind w:left="72" w:right="72" w:firstLine="802"/>
              <w:jc w:val="center"/>
              <w:rPr>
                <w:rFonts w:ascii="宋体" w:hAnsi="宋体"/>
                <w:color w:val="auto"/>
                <w:sz w:val="24"/>
                <w:szCs w:val="21"/>
                <w:highlight w:val="none"/>
              </w:rPr>
            </w:pPr>
          </w:p>
        </w:tc>
      </w:tr>
      <w:tr w14:paraId="238437BF">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6A1EA845">
            <w:pPr>
              <w:spacing w:line="360" w:lineRule="auto"/>
              <w:ind w:firstLine="802"/>
              <w:rPr>
                <w:rFonts w:ascii="宋体" w:hAnsi="宋体"/>
                <w:color w:val="auto"/>
                <w:sz w:val="24"/>
                <w:szCs w:val="21"/>
                <w:highlight w:val="none"/>
              </w:rPr>
            </w:pPr>
          </w:p>
        </w:tc>
        <w:tc>
          <w:tcPr>
            <w:tcW w:w="1247" w:type="dxa"/>
            <w:noWrap/>
            <w:vAlign w:val="top"/>
          </w:tcPr>
          <w:p w14:paraId="0A2D628C">
            <w:pPr>
              <w:spacing w:line="360" w:lineRule="auto"/>
              <w:ind w:firstLine="802"/>
              <w:rPr>
                <w:rFonts w:ascii="宋体" w:hAnsi="宋体"/>
                <w:color w:val="auto"/>
                <w:sz w:val="24"/>
                <w:szCs w:val="21"/>
                <w:highlight w:val="none"/>
              </w:rPr>
            </w:pPr>
          </w:p>
        </w:tc>
        <w:tc>
          <w:tcPr>
            <w:tcW w:w="1021" w:type="dxa"/>
            <w:noWrap/>
            <w:vAlign w:val="top"/>
          </w:tcPr>
          <w:p w14:paraId="5540E1CE">
            <w:pPr>
              <w:spacing w:line="360" w:lineRule="auto"/>
              <w:ind w:firstLine="802"/>
              <w:rPr>
                <w:rFonts w:ascii="宋体" w:hAnsi="宋体"/>
                <w:color w:val="auto"/>
                <w:sz w:val="24"/>
                <w:szCs w:val="21"/>
                <w:highlight w:val="none"/>
              </w:rPr>
            </w:pPr>
          </w:p>
        </w:tc>
        <w:tc>
          <w:tcPr>
            <w:tcW w:w="674" w:type="dxa"/>
            <w:noWrap/>
            <w:vAlign w:val="top"/>
          </w:tcPr>
          <w:p w14:paraId="1CD50A66">
            <w:pPr>
              <w:spacing w:line="360" w:lineRule="auto"/>
              <w:ind w:firstLine="802"/>
              <w:rPr>
                <w:rFonts w:ascii="宋体" w:hAnsi="宋体"/>
                <w:color w:val="auto"/>
                <w:sz w:val="24"/>
                <w:szCs w:val="21"/>
                <w:highlight w:val="none"/>
              </w:rPr>
            </w:pPr>
          </w:p>
        </w:tc>
        <w:tc>
          <w:tcPr>
            <w:tcW w:w="1264" w:type="dxa"/>
            <w:noWrap/>
            <w:vAlign w:val="top"/>
          </w:tcPr>
          <w:p w14:paraId="19495721">
            <w:pPr>
              <w:spacing w:line="360" w:lineRule="auto"/>
              <w:ind w:firstLine="802"/>
              <w:rPr>
                <w:rFonts w:ascii="宋体" w:hAnsi="宋体"/>
                <w:color w:val="auto"/>
                <w:sz w:val="24"/>
                <w:szCs w:val="21"/>
                <w:highlight w:val="none"/>
              </w:rPr>
            </w:pPr>
          </w:p>
        </w:tc>
        <w:tc>
          <w:tcPr>
            <w:tcW w:w="1020" w:type="dxa"/>
            <w:noWrap/>
            <w:vAlign w:val="top"/>
          </w:tcPr>
          <w:p w14:paraId="0E4FAC14">
            <w:pPr>
              <w:spacing w:line="360" w:lineRule="auto"/>
              <w:ind w:firstLine="802"/>
              <w:rPr>
                <w:rFonts w:ascii="宋体" w:hAnsi="宋体"/>
                <w:color w:val="auto"/>
                <w:sz w:val="24"/>
                <w:szCs w:val="21"/>
                <w:highlight w:val="none"/>
              </w:rPr>
            </w:pPr>
          </w:p>
        </w:tc>
        <w:tc>
          <w:tcPr>
            <w:tcW w:w="1331" w:type="dxa"/>
            <w:noWrap/>
            <w:vAlign w:val="top"/>
          </w:tcPr>
          <w:p w14:paraId="099ACFA7">
            <w:pPr>
              <w:spacing w:line="360" w:lineRule="auto"/>
              <w:ind w:firstLine="802"/>
              <w:rPr>
                <w:rFonts w:ascii="宋体" w:hAnsi="宋体"/>
                <w:color w:val="auto"/>
                <w:sz w:val="24"/>
                <w:szCs w:val="21"/>
                <w:highlight w:val="none"/>
              </w:rPr>
            </w:pPr>
          </w:p>
        </w:tc>
        <w:tc>
          <w:tcPr>
            <w:tcW w:w="960" w:type="dxa"/>
            <w:noWrap/>
            <w:vAlign w:val="top"/>
          </w:tcPr>
          <w:p w14:paraId="0EB05076">
            <w:pPr>
              <w:spacing w:line="360" w:lineRule="auto"/>
              <w:ind w:firstLine="802"/>
              <w:rPr>
                <w:rFonts w:ascii="宋体" w:hAnsi="宋体"/>
                <w:color w:val="auto"/>
                <w:sz w:val="24"/>
                <w:szCs w:val="21"/>
                <w:highlight w:val="none"/>
              </w:rPr>
            </w:pPr>
          </w:p>
        </w:tc>
        <w:tc>
          <w:tcPr>
            <w:tcW w:w="994" w:type="dxa"/>
            <w:noWrap/>
            <w:vAlign w:val="top"/>
          </w:tcPr>
          <w:p w14:paraId="07C0EF96">
            <w:pPr>
              <w:spacing w:line="360" w:lineRule="auto"/>
              <w:ind w:firstLine="802"/>
              <w:rPr>
                <w:rFonts w:ascii="宋体" w:hAnsi="宋体"/>
                <w:color w:val="auto"/>
                <w:sz w:val="24"/>
                <w:szCs w:val="21"/>
                <w:highlight w:val="none"/>
              </w:rPr>
            </w:pPr>
          </w:p>
        </w:tc>
      </w:tr>
      <w:tr w14:paraId="7890BC4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center"/>
          </w:tcPr>
          <w:p w14:paraId="7629EB18">
            <w:pPr>
              <w:keepNext/>
              <w:spacing w:line="360" w:lineRule="auto"/>
              <w:ind w:left="72" w:right="72" w:firstLine="802"/>
              <w:jc w:val="center"/>
              <w:rPr>
                <w:rFonts w:ascii="宋体" w:hAnsi="宋体"/>
                <w:color w:val="auto"/>
                <w:sz w:val="24"/>
                <w:szCs w:val="21"/>
                <w:highlight w:val="none"/>
              </w:rPr>
            </w:pPr>
          </w:p>
        </w:tc>
        <w:tc>
          <w:tcPr>
            <w:tcW w:w="1247" w:type="dxa"/>
            <w:noWrap/>
            <w:vAlign w:val="center"/>
          </w:tcPr>
          <w:p w14:paraId="2FE76F74">
            <w:pPr>
              <w:keepNext/>
              <w:spacing w:line="360" w:lineRule="auto"/>
              <w:ind w:left="72" w:right="72" w:firstLine="802"/>
              <w:jc w:val="center"/>
              <w:rPr>
                <w:rFonts w:ascii="宋体" w:hAnsi="宋体"/>
                <w:color w:val="auto"/>
                <w:sz w:val="24"/>
                <w:szCs w:val="21"/>
                <w:highlight w:val="none"/>
              </w:rPr>
            </w:pPr>
          </w:p>
        </w:tc>
        <w:tc>
          <w:tcPr>
            <w:tcW w:w="1021" w:type="dxa"/>
            <w:noWrap/>
            <w:vAlign w:val="center"/>
          </w:tcPr>
          <w:p w14:paraId="3B17021D">
            <w:pPr>
              <w:keepNext/>
              <w:spacing w:line="360" w:lineRule="auto"/>
              <w:ind w:left="72" w:right="72" w:firstLine="802"/>
              <w:jc w:val="center"/>
              <w:rPr>
                <w:rFonts w:ascii="宋体" w:hAnsi="宋体"/>
                <w:color w:val="auto"/>
                <w:sz w:val="24"/>
                <w:szCs w:val="21"/>
                <w:highlight w:val="none"/>
              </w:rPr>
            </w:pPr>
          </w:p>
        </w:tc>
        <w:tc>
          <w:tcPr>
            <w:tcW w:w="674" w:type="dxa"/>
            <w:noWrap/>
            <w:vAlign w:val="center"/>
          </w:tcPr>
          <w:p w14:paraId="28DAA8D5">
            <w:pPr>
              <w:keepNext/>
              <w:spacing w:line="360" w:lineRule="auto"/>
              <w:ind w:left="72" w:right="72" w:firstLine="802"/>
              <w:jc w:val="center"/>
              <w:rPr>
                <w:rFonts w:ascii="宋体" w:hAnsi="宋体"/>
                <w:color w:val="auto"/>
                <w:sz w:val="24"/>
                <w:szCs w:val="21"/>
                <w:highlight w:val="none"/>
              </w:rPr>
            </w:pPr>
          </w:p>
        </w:tc>
        <w:tc>
          <w:tcPr>
            <w:tcW w:w="1264" w:type="dxa"/>
            <w:noWrap/>
            <w:vAlign w:val="center"/>
          </w:tcPr>
          <w:p w14:paraId="67C09DDD">
            <w:pPr>
              <w:keepNext/>
              <w:spacing w:line="360" w:lineRule="auto"/>
              <w:ind w:left="72" w:right="72" w:firstLine="802"/>
              <w:jc w:val="center"/>
              <w:rPr>
                <w:rFonts w:ascii="宋体" w:hAnsi="宋体"/>
                <w:color w:val="auto"/>
                <w:sz w:val="24"/>
                <w:szCs w:val="21"/>
                <w:highlight w:val="none"/>
              </w:rPr>
            </w:pPr>
          </w:p>
        </w:tc>
        <w:tc>
          <w:tcPr>
            <w:tcW w:w="1020" w:type="dxa"/>
            <w:noWrap/>
            <w:vAlign w:val="center"/>
          </w:tcPr>
          <w:p w14:paraId="71F1467B">
            <w:pPr>
              <w:keepNext/>
              <w:spacing w:line="360" w:lineRule="auto"/>
              <w:ind w:left="72" w:right="72" w:firstLine="802"/>
              <w:jc w:val="center"/>
              <w:rPr>
                <w:rFonts w:ascii="宋体" w:hAnsi="宋体"/>
                <w:color w:val="auto"/>
                <w:sz w:val="24"/>
                <w:szCs w:val="21"/>
                <w:highlight w:val="none"/>
              </w:rPr>
            </w:pPr>
          </w:p>
        </w:tc>
        <w:tc>
          <w:tcPr>
            <w:tcW w:w="1331" w:type="dxa"/>
            <w:noWrap/>
            <w:vAlign w:val="center"/>
          </w:tcPr>
          <w:p w14:paraId="59E31D5E">
            <w:pPr>
              <w:keepNext/>
              <w:spacing w:line="360" w:lineRule="auto"/>
              <w:ind w:left="72" w:right="72" w:firstLine="802"/>
              <w:jc w:val="center"/>
              <w:rPr>
                <w:rFonts w:ascii="宋体" w:hAnsi="宋体"/>
                <w:color w:val="auto"/>
                <w:sz w:val="24"/>
                <w:szCs w:val="21"/>
                <w:highlight w:val="none"/>
              </w:rPr>
            </w:pPr>
          </w:p>
        </w:tc>
        <w:tc>
          <w:tcPr>
            <w:tcW w:w="960" w:type="dxa"/>
            <w:noWrap/>
            <w:vAlign w:val="center"/>
          </w:tcPr>
          <w:p w14:paraId="64E43942">
            <w:pPr>
              <w:keepNext/>
              <w:spacing w:line="360" w:lineRule="auto"/>
              <w:ind w:left="72" w:right="72" w:firstLine="802"/>
              <w:jc w:val="center"/>
              <w:rPr>
                <w:rFonts w:ascii="宋体" w:hAnsi="宋体"/>
                <w:color w:val="auto"/>
                <w:sz w:val="24"/>
                <w:szCs w:val="21"/>
                <w:highlight w:val="none"/>
              </w:rPr>
            </w:pPr>
          </w:p>
        </w:tc>
        <w:tc>
          <w:tcPr>
            <w:tcW w:w="994" w:type="dxa"/>
            <w:noWrap/>
            <w:vAlign w:val="center"/>
          </w:tcPr>
          <w:p w14:paraId="69239DE2">
            <w:pPr>
              <w:keepNext/>
              <w:spacing w:line="360" w:lineRule="auto"/>
              <w:ind w:left="72" w:right="72" w:firstLine="802"/>
              <w:jc w:val="center"/>
              <w:rPr>
                <w:rFonts w:ascii="宋体" w:hAnsi="宋体"/>
                <w:color w:val="auto"/>
                <w:sz w:val="24"/>
                <w:szCs w:val="21"/>
                <w:highlight w:val="none"/>
              </w:rPr>
            </w:pPr>
          </w:p>
        </w:tc>
      </w:tr>
      <w:tr w14:paraId="11FFBF5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0D74F255">
            <w:pPr>
              <w:spacing w:line="360" w:lineRule="auto"/>
              <w:ind w:firstLine="802"/>
              <w:rPr>
                <w:rFonts w:ascii="宋体" w:hAnsi="宋体"/>
                <w:color w:val="auto"/>
                <w:sz w:val="24"/>
                <w:szCs w:val="21"/>
                <w:highlight w:val="none"/>
              </w:rPr>
            </w:pPr>
          </w:p>
        </w:tc>
        <w:tc>
          <w:tcPr>
            <w:tcW w:w="1247" w:type="dxa"/>
            <w:noWrap/>
            <w:vAlign w:val="top"/>
          </w:tcPr>
          <w:p w14:paraId="0D504D49">
            <w:pPr>
              <w:spacing w:line="360" w:lineRule="auto"/>
              <w:ind w:firstLine="802"/>
              <w:rPr>
                <w:rFonts w:ascii="宋体" w:hAnsi="宋体"/>
                <w:color w:val="auto"/>
                <w:sz w:val="24"/>
                <w:szCs w:val="21"/>
                <w:highlight w:val="none"/>
              </w:rPr>
            </w:pPr>
          </w:p>
        </w:tc>
        <w:tc>
          <w:tcPr>
            <w:tcW w:w="1021" w:type="dxa"/>
            <w:noWrap/>
            <w:vAlign w:val="top"/>
          </w:tcPr>
          <w:p w14:paraId="4DBC5DF7">
            <w:pPr>
              <w:spacing w:line="360" w:lineRule="auto"/>
              <w:ind w:firstLine="802"/>
              <w:rPr>
                <w:rFonts w:ascii="宋体" w:hAnsi="宋体"/>
                <w:color w:val="auto"/>
                <w:sz w:val="24"/>
                <w:szCs w:val="21"/>
                <w:highlight w:val="none"/>
              </w:rPr>
            </w:pPr>
          </w:p>
        </w:tc>
        <w:tc>
          <w:tcPr>
            <w:tcW w:w="674" w:type="dxa"/>
            <w:noWrap/>
            <w:vAlign w:val="top"/>
          </w:tcPr>
          <w:p w14:paraId="319A6D89">
            <w:pPr>
              <w:spacing w:line="360" w:lineRule="auto"/>
              <w:ind w:firstLine="802"/>
              <w:rPr>
                <w:rFonts w:ascii="宋体" w:hAnsi="宋体"/>
                <w:color w:val="auto"/>
                <w:sz w:val="24"/>
                <w:szCs w:val="21"/>
                <w:highlight w:val="none"/>
              </w:rPr>
            </w:pPr>
          </w:p>
        </w:tc>
        <w:tc>
          <w:tcPr>
            <w:tcW w:w="1264" w:type="dxa"/>
            <w:noWrap/>
            <w:vAlign w:val="top"/>
          </w:tcPr>
          <w:p w14:paraId="6757AD92">
            <w:pPr>
              <w:spacing w:line="360" w:lineRule="auto"/>
              <w:ind w:firstLine="802"/>
              <w:rPr>
                <w:rFonts w:ascii="宋体" w:hAnsi="宋体"/>
                <w:color w:val="auto"/>
                <w:sz w:val="24"/>
                <w:szCs w:val="21"/>
                <w:highlight w:val="none"/>
              </w:rPr>
            </w:pPr>
          </w:p>
        </w:tc>
        <w:tc>
          <w:tcPr>
            <w:tcW w:w="1020" w:type="dxa"/>
            <w:noWrap/>
            <w:vAlign w:val="top"/>
          </w:tcPr>
          <w:p w14:paraId="507438BF">
            <w:pPr>
              <w:spacing w:line="360" w:lineRule="auto"/>
              <w:ind w:firstLine="802"/>
              <w:rPr>
                <w:rFonts w:ascii="宋体" w:hAnsi="宋体"/>
                <w:color w:val="auto"/>
                <w:sz w:val="24"/>
                <w:szCs w:val="21"/>
                <w:highlight w:val="none"/>
              </w:rPr>
            </w:pPr>
          </w:p>
        </w:tc>
        <w:tc>
          <w:tcPr>
            <w:tcW w:w="1331" w:type="dxa"/>
            <w:noWrap/>
            <w:vAlign w:val="top"/>
          </w:tcPr>
          <w:p w14:paraId="033FCE56">
            <w:pPr>
              <w:spacing w:line="360" w:lineRule="auto"/>
              <w:ind w:firstLine="802"/>
              <w:rPr>
                <w:rFonts w:ascii="宋体" w:hAnsi="宋体"/>
                <w:color w:val="auto"/>
                <w:sz w:val="24"/>
                <w:szCs w:val="21"/>
                <w:highlight w:val="none"/>
              </w:rPr>
            </w:pPr>
          </w:p>
        </w:tc>
        <w:tc>
          <w:tcPr>
            <w:tcW w:w="960" w:type="dxa"/>
            <w:noWrap/>
            <w:vAlign w:val="top"/>
          </w:tcPr>
          <w:p w14:paraId="3E78139B">
            <w:pPr>
              <w:spacing w:line="360" w:lineRule="auto"/>
              <w:ind w:firstLine="802"/>
              <w:rPr>
                <w:rFonts w:ascii="宋体" w:hAnsi="宋体"/>
                <w:color w:val="auto"/>
                <w:sz w:val="24"/>
                <w:szCs w:val="21"/>
                <w:highlight w:val="none"/>
              </w:rPr>
            </w:pPr>
          </w:p>
        </w:tc>
        <w:tc>
          <w:tcPr>
            <w:tcW w:w="994" w:type="dxa"/>
            <w:noWrap/>
            <w:vAlign w:val="top"/>
          </w:tcPr>
          <w:p w14:paraId="272BA020">
            <w:pPr>
              <w:spacing w:line="360" w:lineRule="auto"/>
              <w:ind w:firstLine="802"/>
              <w:rPr>
                <w:rFonts w:ascii="宋体" w:hAnsi="宋体"/>
                <w:color w:val="auto"/>
                <w:sz w:val="24"/>
                <w:szCs w:val="21"/>
                <w:highlight w:val="none"/>
              </w:rPr>
            </w:pPr>
          </w:p>
        </w:tc>
      </w:tr>
      <w:tr w14:paraId="02A501B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5371519D">
            <w:pPr>
              <w:spacing w:line="360" w:lineRule="auto"/>
              <w:ind w:firstLine="802"/>
              <w:rPr>
                <w:rFonts w:ascii="宋体" w:hAnsi="宋体"/>
                <w:color w:val="auto"/>
                <w:sz w:val="24"/>
                <w:szCs w:val="21"/>
                <w:highlight w:val="none"/>
              </w:rPr>
            </w:pPr>
          </w:p>
        </w:tc>
        <w:tc>
          <w:tcPr>
            <w:tcW w:w="1247" w:type="dxa"/>
            <w:noWrap/>
            <w:vAlign w:val="top"/>
          </w:tcPr>
          <w:p w14:paraId="5800BFC6">
            <w:pPr>
              <w:spacing w:line="360" w:lineRule="auto"/>
              <w:ind w:firstLine="802"/>
              <w:rPr>
                <w:rFonts w:ascii="宋体" w:hAnsi="宋体"/>
                <w:color w:val="auto"/>
                <w:sz w:val="24"/>
                <w:szCs w:val="21"/>
                <w:highlight w:val="none"/>
              </w:rPr>
            </w:pPr>
          </w:p>
        </w:tc>
        <w:tc>
          <w:tcPr>
            <w:tcW w:w="1021" w:type="dxa"/>
            <w:noWrap/>
            <w:vAlign w:val="top"/>
          </w:tcPr>
          <w:p w14:paraId="5D2616AA">
            <w:pPr>
              <w:spacing w:line="360" w:lineRule="auto"/>
              <w:ind w:firstLine="802"/>
              <w:rPr>
                <w:rFonts w:ascii="宋体" w:hAnsi="宋体"/>
                <w:color w:val="auto"/>
                <w:sz w:val="24"/>
                <w:szCs w:val="21"/>
                <w:highlight w:val="none"/>
              </w:rPr>
            </w:pPr>
          </w:p>
        </w:tc>
        <w:tc>
          <w:tcPr>
            <w:tcW w:w="674" w:type="dxa"/>
            <w:noWrap/>
            <w:vAlign w:val="top"/>
          </w:tcPr>
          <w:p w14:paraId="288824BB">
            <w:pPr>
              <w:spacing w:line="360" w:lineRule="auto"/>
              <w:ind w:firstLine="802"/>
              <w:rPr>
                <w:rFonts w:ascii="宋体" w:hAnsi="宋体"/>
                <w:color w:val="auto"/>
                <w:sz w:val="24"/>
                <w:szCs w:val="21"/>
                <w:highlight w:val="none"/>
              </w:rPr>
            </w:pPr>
          </w:p>
        </w:tc>
        <w:tc>
          <w:tcPr>
            <w:tcW w:w="1264" w:type="dxa"/>
            <w:noWrap/>
            <w:vAlign w:val="top"/>
          </w:tcPr>
          <w:p w14:paraId="2E0895C6">
            <w:pPr>
              <w:spacing w:line="360" w:lineRule="auto"/>
              <w:ind w:firstLine="802"/>
              <w:rPr>
                <w:rFonts w:ascii="宋体" w:hAnsi="宋体"/>
                <w:color w:val="auto"/>
                <w:sz w:val="24"/>
                <w:szCs w:val="21"/>
                <w:highlight w:val="none"/>
              </w:rPr>
            </w:pPr>
          </w:p>
        </w:tc>
        <w:tc>
          <w:tcPr>
            <w:tcW w:w="1020" w:type="dxa"/>
            <w:noWrap/>
            <w:vAlign w:val="top"/>
          </w:tcPr>
          <w:p w14:paraId="7F600C87">
            <w:pPr>
              <w:spacing w:line="360" w:lineRule="auto"/>
              <w:ind w:firstLine="802"/>
              <w:rPr>
                <w:rFonts w:ascii="宋体" w:hAnsi="宋体"/>
                <w:color w:val="auto"/>
                <w:sz w:val="24"/>
                <w:szCs w:val="21"/>
                <w:highlight w:val="none"/>
              </w:rPr>
            </w:pPr>
          </w:p>
        </w:tc>
        <w:tc>
          <w:tcPr>
            <w:tcW w:w="1331" w:type="dxa"/>
            <w:noWrap/>
            <w:vAlign w:val="top"/>
          </w:tcPr>
          <w:p w14:paraId="63814952">
            <w:pPr>
              <w:spacing w:line="360" w:lineRule="auto"/>
              <w:ind w:firstLine="802"/>
              <w:rPr>
                <w:rFonts w:ascii="宋体" w:hAnsi="宋体"/>
                <w:color w:val="auto"/>
                <w:sz w:val="24"/>
                <w:szCs w:val="21"/>
                <w:highlight w:val="none"/>
              </w:rPr>
            </w:pPr>
          </w:p>
        </w:tc>
        <w:tc>
          <w:tcPr>
            <w:tcW w:w="960" w:type="dxa"/>
            <w:noWrap/>
            <w:vAlign w:val="top"/>
          </w:tcPr>
          <w:p w14:paraId="546A8A37">
            <w:pPr>
              <w:spacing w:line="360" w:lineRule="auto"/>
              <w:ind w:firstLine="802"/>
              <w:rPr>
                <w:rFonts w:ascii="宋体" w:hAnsi="宋体"/>
                <w:color w:val="auto"/>
                <w:sz w:val="24"/>
                <w:szCs w:val="21"/>
                <w:highlight w:val="none"/>
              </w:rPr>
            </w:pPr>
          </w:p>
        </w:tc>
        <w:tc>
          <w:tcPr>
            <w:tcW w:w="994" w:type="dxa"/>
            <w:noWrap/>
            <w:vAlign w:val="top"/>
          </w:tcPr>
          <w:p w14:paraId="459D0733">
            <w:pPr>
              <w:spacing w:line="360" w:lineRule="auto"/>
              <w:ind w:firstLine="802"/>
              <w:rPr>
                <w:rFonts w:ascii="宋体" w:hAnsi="宋体"/>
                <w:color w:val="auto"/>
                <w:sz w:val="24"/>
                <w:szCs w:val="21"/>
                <w:highlight w:val="none"/>
              </w:rPr>
            </w:pPr>
          </w:p>
        </w:tc>
      </w:tr>
      <w:tr w14:paraId="713968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4CACC8DF">
            <w:pPr>
              <w:spacing w:line="360" w:lineRule="auto"/>
              <w:ind w:firstLine="802"/>
              <w:rPr>
                <w:rFonts w:ascii="宋体" w:hAnsi="宋体"/>
                <w:color w:val="auto"/>
                <w:sz w:val="24"/>
                <w:szCs w:val="21"/>
                <w:highlight w:val="none"/>
              </w:rPr>
            </w:pPr>
          </w:p>
        </w:tc>
        <w:tc>
          <w:tcPr>
            <w:tcW w:w="1247" w:type="dxa"/>
            <w:noWrap/>
            <w:vAlign w:val="top"/>
          </w:tcPr>
          <w:p w14:paraId="0C0FD692">
            <w:pPr>
              <w:spacing w:line="360" w:lineRule="auto"/>
              <w:ind w:firstLine="802"/>
              <w:rPr>
                <w:rFonts w:ascii="宋体" w:hAnsi="宋体"/>
                <w:color w:val="auto"/>
                <w:sz w:val="24"/>
                <w:szCs w:val="21"/>
                <w:highlight w:val="none"/>
              </w:rPr>
            </w:pPr>
          </w:p>
        </w:tc>
        <w:tc>
          <w:tcPr>
            <w:tcW w:w="1021" w:type="dxa"/>
            <w:noWrap/>
            <w:vAlign w:val="top"/>
          </w:tcPr>
          <w:p w14:paraId="7AC8A79B">
            <w:pPr>
              <w:spacing w:line="360" w:lineRule="auto"/>
              <w:ind w:firstLine="802"/>
              <w:rPr>
                <w:rFonts w:ascii="宋体" w:hAnsi="宋体"/>
                <w:color w:val="auto"/>
                <w:sz w:val="24"/>
                <w:szCs w:val="21"/>
                <w:highlight w:val="none"/>
              </w:rPr>
            </w:pPr>
          </w:p>
        </w:tc>
        <w:tc>
          <w:tcPr>
            <w:tcW w:w="674" w:type="dxa"/>
            <w:noWrap/>
            <w:vAlign w:val="top"/>
          </w:tcPr>
          <w:p w14:paraId="1037578B">
            <w:pPr>
              <w:spacing w:line="360" w:lineRule="auto"/>
              <w:ind w:firstLine="802"/>
              <w:rPr>
                <w:rFonts w:ascii="宋体" w:hAnsi="宋体"/>
                <w:color w:val="auto"/>
                <w:sz w:val="24"/>
                <w:szCs w:val="21"/>
                <w:highlight w:val="none"/>
              </w:rPr>
            </w:pPr>
          </w:p>
        </w:tc>
        <w:tc>
          <w:tcPr>
            <w:tcW w:w="1264" w:type="dxa"/>
            <w:noWrap/>
            <w:vAlign w:val="top"/>
          </w:tcPr>
          <w:p w14:paraId="2F858837">
            <w:pPr>
              <w:spacing w:line="360" w:lineRule="auto"/>
              <w:ind w:firstLine="802"/>
              <w:rPr>
                <w:rFonts w:ascii="宋体" w:hAnsi="宋体"/>
                <w:color w:val="auto"/>
                <w:sz w:val="24"/>
                <w:szCs w:val="21"/>
                <w:highlight w:val="none"/>
              </w:rPr>
            </w:pPr>
          </w:p>
        </w:tc>
        <w:tc>
          <w:tcPr>
            <w:tcW w:w="1020" w:type="dxa"/>
            <w:noWrap/>
            <w:vAlign w:val="top"/>
          </w:tcPr>
          <w:p w14:paraId="10F73D0C">
            <w:pPr>
              <w:spacing w:line="360" w:lineRule="auto"/>
              <w:ind w:firstLine="802"/>
              <w:rPr>
                <w:rFonts w:ascii="宋体" w:hAnsi="宋体"/>
                <w:color w:val="auto"/>
                <w:sz w:val="24"/>
                <w:szCs w:val="21"/>
                <w:highlight w:val="none"/>
              </w:rPr>
            </w:pPr>
          </w:p>
        </w:tc>
        <w:tc>
          <w:tcPr>
            <w:tcW w:w="1331" w:type="dxa"/>
            <w:noWrap/>
            <w:vAlign w:val="top"/>
          </w:tcPr>
          <w:p w14:paraId="063C1E62">
            <w:pPr>
              <w:spacing w:line="360" w:lineRule="auto"/>
              <w:ind w:firstLine="802"/>
              <w:rPr>
                <w:rFonts w:ascii="宋体" w:hAnsi="宋体"/>
                <w:color w:val="auto"/>
                <w:sz w:val="24"/>
                <w:szCs w:val="21"/>
                <w:highlight w:val="none"/>
              </w:rPr>
            </w:pPr>
          </w:p>
        </w:tc>
        <w:tc>
          <w:tcPr>
            <w:tcW w:w="960" w:type="dxa"/>
            <w:noWrap/>
            <w:vAlign w:val="top"/>
          </w:tcPr>
          <w:p w14:paraId="33350CB7">
            <w:pPr>
              <w:spacing w:line="360" w:lineRule="auto"/>
              <w:ind w:firstLine="802"/>
              <w:rPr>
                <w:rFonts w:ascii="宋体" w:hAnsi="宋体"/>
                <w:color w:val="auto"/>
                <w:sz w:val="24"/>
                <w:szCs w:val="21"/>
                <w:highlight w:val="none"/>
              </w:rPr>
            </w:pPr>
          </w:p>
        </w:tc>
        <w:tc>
          <w:tcPr>
            <w:tcW w:w="994" w:type="dxa"/>
            <w:noWrap/>
            <w:vAlign w:val="top"/>
          </w:tcPr>
          <w:p w14:paraId="1BA0420D">
            <w:pPr>
              <w:spacing w:line="360" w:lineRule="auto"/>
              <w:ind w:firstLine="802"/>
              <w:rPr>
                <w:rFonts w:ascii="宋体" w:hAnsi="宋体"/>
                <w:color w:val="auto"/>
                <w:sz w:val="24"/>
                <w:szCs w:val="21"/>
                <w:highlight w:val="none"/>
              </w:rPr>
            </w:pPr>
          </w:p>
        </w:tc>
      </w:tr>
      <w:tr w14:paraId="5906146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3AEAFB83">
            <w:pPr>
              <w:spacing w:line="360" w:lineRule="auto"/>
              <w:ind w:firstLine="802"/>
              <w:rPr>
                <w:rFonts w:ascii="宋体" w:hAnsi="宋体"/>
                <w:color w:val="auto"/>
                <w:sz w:val="24"/>
                <w:szCs w:val="21"/>
                <w:highlight w:val="none"/>
              </w:rPr>
            </w:pPr>
          </w:p>
        </w:tc>
        <w:tc>
          <w:tcPr>
            <w:tcW w:w="1247" w:type="dxa"/>
            <w:noWrap/>
            <w:vAlign w:val="top"/>
          </w:tcPr>
          <w:p w14:paraId="48507781">
            <w:pPr>
              <w:spacing w:line="360" w:lineRule="auto"/>
              <w:ind w:firstLine="802"/>
              <w:rPr>
                <w:rFonts w:ascii="宋体" w:hAnsi="宋体"/>
                <w:color w:val="auto"/>
                <w:sz w:val="24"/>
                <w:szCs w:val="21"/>
                <w:highlight w:val="none"/>
              </w:rPr>
            </w:pPr>
          </w:p>
        </w:tc>
        <w:tc>
          <w:tcPr>
            <w:tcW w:w="1021" w:type="dxa"/>
            <w:noWrap/>
            <w:vAlign w:val="top"/>
          </w:tcPr>
          <w:p w14:paraId="4A14D324">
            <w:pPr>
              <w:spacing w:line="360" w:lineRule="auto"/>
              <w:ind w:firstLine="802"/>
              <w:rPr>
                <w:rFonts w:ascii="宋体" w:hAnsi="宋体"/>
                <w:color w:val="auto"/>
                <w:sz w:val="24"/>
                <w:szCs w:val="21"/>
                <w:highlight w:val="none"/>
              </w:rPr>
            </w:pPr>
          </w:p>
        </w:tc>
        <w:tc>
          <w:tcPr>
            <w:tcW w:w="674" w:type="dxa"/>
            <w:noWrap/>
            <w:vAlign w:val="top"/>
          </w:tcPr>
          <w:p w14:paraId="19759D46">
            <w:pPr>
              <w:spacing w:line="360" w:lineRule="auto"/>
              <w:ind w:firstLine="802"/>
              <w:rPr>
                <w:rFonts w:ascii="宋体" w:hAnsi="宋体"/>
                <w:color w:val="auto"/>
                <w:sz w:val="24"/>
                <w:szCs w:val="21"/>
                <w:highlight w:val="none"/>
              </w:rPr>
            </w:pPr>
          </w:p>
        </w:tc>
        <w:tc>
          <w:tcPr>
            <w:tcW w:w="1264" w:type="dxa"/>
            <w:noWrap/>
            <w:vAlign w:val="top"/>
          </w:tcPr>
          <w:p w14:paraId="2F6B6DAD">
            <w:pPr>
              <w:spacing w:line="360" w:lineRule="auto"/>
              <w:ind w:firstLine="802"/>
              <w:rPr>
                <w:rFonts w:ascii="宋体" w:hAnsi="宋体"/>
                <w:color w:val="auto"/>
                <w:sz w:val="24"/>
                <w:szCs w:val="21"/>
                <w:highlight w:val="none"/>
              </w:rPr>
            </w:pPr>
          </w:p>
        </w:tc>
        <w:tc>
          <w:tcPr>
            <w:tcW w:w="1020" w:type="dxa"/>
            <w:noWrap/>
            <w:vAlign w:val="top"/>
          </w:tcPr>
          <w:p w14:paraId="52502E89">
            <w:pPr>
              <w:spacing w:line="360" w:lineRule="auto"/>
              <w:ind w:firstLine="802"/>
              <w:rPr>
                <w:rFonts w:ascii="宋体" w:hAnsi="宋体"/>
                <w:color w:val="auto"/>
                <w:sz w:val="24"/>
                <w:szCs w:val="21"/>
                <w:highlight w:val="none"/>
              </w:rPr>
            </w:pPr>
          </w:p>
        </w:tc>
        <w:tc>
          <w:tcPr>
            <w:tcW w:w="1331" w:type="dxa"/>
            <w:noWrap/>
            <w:vAlign w:val="top"/>
          </w:tcPr>
          <w:p w14:paraId="5F811E2D">
            <w:pPr>
              <w:spacing w:line="360" w:lineRule="auto"/>
              <w:ind w:firstLine="802"/>
              <w:rPr>
                <w:rFonts w:ascii="宋体" w:hAnsi="宋体"/>
                <w:color w:val="auto"/>
                <w:sz w:val="24"/>
                <w:szCs w:val="21"/>
                <w:highlight w:val="none"/>
              </w:rPr>
            </w:pPr>
          </w:p>
        </w:tc>
        <w:tc>
          <w:tcPr>
            <w:tcW w:w="960" w:type="dxa"/>
            <w:noWrap/>
            <w:vAlign w:val="top"/>
          </w:tcPr>
          <w:p w14:paraId="3F14A9B2">
            <w:pPr>
              <w:spacing w:line="360" w:lineRule="auto"/>
              <w:ind w:firstLine="802"/>
              <w:rPr>
                <w:rFonts w:ascii="宋体" w:hAnsi="宋体"/>
                <w:color w:val="auto"/>
                <w:sz w:val="24"/>
                <w:szCs w:val="21"/>
                <w:highlight w:val="none"/>
              </w:rPr>
            </w:pPr>
          </w:p>
        </w:tc>
        <w:tc>
          <w:tcPr>
            <w:tcW w:w="994" w:type="dxa"/>
            <w:noWrap/>
            <w:vAlign w:val="top"/>
          </w:tcPr>
          <w:p w14:paraId="70E13F15">
            <w:pPr>
              <w:spacing w:line="360" w:lineRule="auto"/>
              <w:ind w:firstLine="802"/>
              <w:rPr>
                <w:rFonts w:ascii="宋体" w:hAnsi="宋体"/>
                <w:color w:val="auto"/>
                <w:sz w:val="24"/>
                <w:szCs w:val="21"/>
                <w:highlight w:val="none"/>
              </w:rPr>
            </w:pPr>
          </w:p>
        </w:tc>
      </w:tr>
      <w:tr w14:paraId="30EB252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567" w:hRule="atLeast"/>
          <w:jc w:val="center"/>
        </w:trPr>
        <w:tc>
          <w:tcPr>
            <w:tcW w:w="902" w:type="dxa"/>
            <w:noWrap/>
            <w:vAlign w:val="top"/>
          </w:tcPr>
          <w:p w14:paraId="4D2EDB9D">
            <w:pPr>
              <w:spacing w:line="360" w:lineRule="auto"/>
              <w:ind w:firstLine="802"/>
              <w:rPr>
                <w:rFonts w:ascii="宋体" w:hAnsi="宋体"/>
                <w:color w:val="auto"/>
                <w:sz w:val="24"/>
                <w:szCs w:val="21"/>
                <w:highlight w:val="none"/>
              </w:rPr>
            </w:pPr>
          </w:p>
        </w:tc>
        <w:tc>
          <w:tcPr>
            <w:tcW w:w="1247" w:type="dxa"/>
            <w:noWrap/>
            <w:vAlign w:val="top"/>
          </w:tcPr>
          <w:p w14:paraId="6BBCCF63">
            <w:pPr>
              <w:spacing w:line="360" w:lineRule="auto"/>
              <w:ind w:firstLine="802"/>
              <w:rPr>
                <w:rFonts w:ascii="宋体" w:hAnsi="宋体"/>
                <w:color w:val="auto"/>
                <w:sz w:val="24"/>
                <w:szCs w:val="21"/>
                <w:highlight w:val="none"/>
              </w:rPr>
            </w:pPr>
          </w:p>
        </w:tc>
        <w:tc>
          <w:tcPr>
            <w:tcW w:w="1021" w:type="dxa"/>
            <w:noWrap/>
            <w:vAlign w:val="top"/>
          </w:tcPr>
          <w:p w14:paraId="67EAE926">
            <w:pPr>
              <w:spacing w:line="360" w:lineRule="auto"/>
              <w:ind w:firstLine="802"/>
              <w:rPr>
                <w:rFonts w:ascii="宋体" w:hAnsi="宋体"/>
                <w:color w:val="auto"/>
                <w:sz w:val="24"/>
                <w:szCs w:val="21"/>
                <w:highlight w:val="none"/>
              </w:rPr>
            </w:pPr>
          </w:p>
        </w:tc>
        <w:tc>
          <w:tcPr>
            <w:tcW w:w="674" w:type="dxa"/>
            <w:noWrap/>
            <w:vAlign w:val="top"/>
          </w:tcPr>
          <w:p w14:paraId="77B8314E">
            <w:pPr>
              <w:spacing w:line="360" w:lineRule="auto"/>
              <w:ind w:firstLine="802"/>
              <w:rPr>
                <w:rFonts w:ascii="宋体" w:hAnsi="宋体"/>
                <w:color w:val="auto"/>
                <w:sz w:val="24"/>
                <w:szCs w:val="21"/>
                <w:highlight w:val="none"/>
              </w:rPr>
            </w:pPr>
          </w:p>
        </w:tc>
        <w:tc>
          <w:tcPr>
            <w:tcW w:w="1264" w:type="dxa"/>
            <w:noWrap/>
            <w:vAlign w:val="top"/>
          </w:tcPr>
          <w:p w14:paraId="1DF48749">
            <w:pPr>
              <w:spacing w:line="360" w:lineRule="auto"/>
              <w:ind w:firstLine="802"/>
              <w:rPr>
                <w:rFonts w:ascii="宋体" w:hAnsi="宋体"/>
                <w:color w:val="auto"/>
                <w:sz w:val="24"/>
                <w:szCs w:val="21"/>
                <w:highlight w:val="none"/>
              </w:rPr>
            </w:pPr>
          </w:p>
        </w:tc>
        <w:tc>
          <w:tcPr>
            <w:tcW w:w="1020" w:type="dxa"/>
            <w:noWrap/>
            <w:vAlign w:val="top"/>
          </w:tcPr>
          <w:p w14:paraId="5F8AAB87">
            <w:pPr>
              <w:spacing w:line="360" w:lineRule="auto"/>
              <w:ind w:firstLine="802"/>
              <w:rPr>
                <w:rFonts w:ascii="宋体" w:hAnsi="宋体"/>
                <w:color w:val="auto"/>
                <w:sz w:val="24"/>
                <w:szCs w:val="21"/>
                <w:highlight w:val="none"/>
              </w:rPr>
            </w:pPr>
          </w:p>
        </w:tc>
        <w:tc>
          <w:tcPr>
            <w:tcW w:w="1331" w:type="dxa"/>
            <w:noWrap/>
            <w:vAlign w:val="top"/>
          </w:tcPr>
          <w:p w14:paraId="5A39E3EB">
            <w:pPr>
              <w:spacing w:line="360" w:lineRule="auto"/>
              <w:ind w:firstLine="802"/>
              <w:rPr>
                <w:rFonts w:ascii="宋体" w:hAnsi="宋体"/>
                <w:color w:val="auto"/>
                <w:sz w:val="24"/>
                <w:szCs w:val="21"/>
                <w:highlight w:val="none"/>
              </w:rPr>
            </w:pPr>
          </w:p>
        </w:tc>
        <w:tc>
          <w:tcPr>
            <w:tcW w:w="960" w:type="dxa"/>
            <w:noWrap/>
            <w:vAlign w:val="top"/>
          </w:tcPr>
          <w:p w14:paraId="28E4F7D3">
            <w:pPr>
              <w:spacing w:line="360" w:lineRule="auto"/>
              <w:ind w:firstLine="802"/>
              <w:rPr>
                <w:rFonts w:ascii="宋体" w:hAnsi="宋体"/>
                <w:color w:val="auto"/>
                <w:sz w:val="24"/>
                <w:szCs w:val="21"/>
                <w:highlight w:val="none"/>
              </w:rPr>
            </w:pPr>
          </w:p>
        </w:tc>
        <w:tc>
          <w:tcPr>
            <w:tcW w:w="994" w:type="dxa"/>
            <w:noWrap/>
            <w:vAlign w:val="top"/>
          </w:tcPr>
          <w:p w14:paraId="39844167">
            <w:pPr>
              <w:spacing w:line="360" w:lineRule="auto"/>
              <w:ind w:firstLine="802"/>
              <w:rPr>
                <w:rFonts w:ascii="宋体" w:hAnsi="宋体"/>
                <w:color w:val="auto"/>
                <w:sz w:val="24"/>
                <w:szCs w:val="21"/>
                <w:highlight w:val="none"/>
              </w:rPr>
            </w:pPr>
          </w:p>
        </w:tc>
      </w:tr>
    </w:tbl>
    <w:p w14:paraId="07517AF8">
      <w:pPr>
        <w:rPr>
          <w:color w:val="auto"/>
          <w:highlight w:val="none"/>
        </w:rPr>
        <w:sectPr>
          <w:pgSz w:w="11907" w:h="16840"/>
          <w:pgMar w:top="1134" w:right="1080" w:bottom="1134" w:left="1080" w:header="720" w:footer="720" w:gutter="0"/>
          <w:cols w:space="1701" w:num="1"/>
          <w:docGrid w:linePitch="360" w:charSpace="0"/>
        </w:sectPr>
      </w:pPr>
    </w:p>
    <w:p w14:paraId="64FDE969">
      <w:pPr>
        <w:pStyle w:val="182"/>
        <w:jc w:val="left"/>
        <w:rPr>
          <w:b w:val="0"/>
          <w:bCs w:val="0"/>
          <w:color w:val="auto"/>
          <w:sz w:val="21"/>
          <w:szCs w:val="20"/>
          <w:highlight w:val="none"/>
        </w:rPr>
      </w:pPr>
      <w:r>
        <w:rPr>
          <w:b w:val="0"/>
          <w:bCs w:val="0"/>
          <w:color w:val="auto"/>
          <w:sz w:val="21"/>
          <w:szCs w:val="20"/>
          <w:highlight w:val="none"/>
        </w:rPr>
        <w:t>附件</w:t>
      </w:r>
      <w:r>
        <w:rPr>
          <w:rFonts w:hint="eastAsia"/>
          <w:b w:val="0"/>
          <w:bCs w:val="0"/>
          <w:color w:val="auto"/>
          <w:sz w:val="21"/>
          <w:szCs w:val="20"/>
          <w:highlight w:val="none"/>
          <w:lang w:val="en-US" w:eastAsia="zh-CN"/>
        </w:rPr>
        <w:t>3</w:t>
      </w:r>
      <w:r>
        <w:rPr>
          <w:b w:val="0"/>
          <w:bCs w:val="0"/>
          <w:color w:val="auto"/>
          <w:sz w:val="21"/>
          <w:szCs w:val="20"/>
          <w:highlight w:val="none"/>
        </w:rPr>
        <w:t>：</w:t>
      </w:r>
    </w:p>
    <w:p w14:paraId="72FBEF68">
      <w:pPr>
        <w:rPr>
          <w:b w:val="0"/>
          <w:bCs w:val="0"/>
          <w:color w:val="auto"/>
          <w:sz w:val="21"/>
          <w:szCs w:val="20"/>
          <w:highlight w:val="none"/>
        </w:rPr>
      </w:pPr>
    </w:p>
    <w:p w14:paraId="780E229F">
      <w:pPr>
        <w:spacing w:before="120" w:after="120" w:line="360" w:lineRule="auto"/>
        <w:ind w:firstLine="802"/>
        <w:jc w:val="center"/>
        <w:rPr>
          <w:rFonts w:ascii="宋体" w:hAnsi="宋体"/>
          <w:color w:val="auto"/>
          <w:sz w:val="24"/>
          <w:szCs w:val="21"/>
          <w:highlight w:val="none"/>
        </w:rPr>
      </w:pPr>
      <w:r>
        <w:rPr>
          <w:rFonts w:ascii="宋体" w:hAnsi="宋体"/>
          <w:color w:val="auto"/>
          <w:sz w:val="24"/>
          <w:szCs w:val="21"/>
          <w:highlight w:val="none"/>
        </w:rPr>
        <w:t>承包人主要施工管理人员表</w:t>
      </w:r>
    </w:p>
    <w:tbl>
      <w:tblPr>
        <w:tblStyle w:val="28"/>
        <w:tblW w:w="8970"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top w:w="0" w:type="dxa"/>
          <w:left w:w="28" w:type="dxa"/>
          <w:bottom w:w="0" w:type="dxa"/>
          <w:right w:w="28" w:type="dxa"/>
        </w:tblCellMar>
      </w:tblPr>
      <w:tblGrid>
        <w:gridCol w:w="1871"/>
        <w:gridCol w:w="1418"/>
        <w:gridCol w:w="1134"/>
        <w:gridCol w:w="1134"/>
        <w:gridCol w:w="3413"/>
      </w:tblGrid>
      <w:tr w14:paraId="55252EB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trHeight w:val="738" w:hRule="atLeast"/>
          <w:jc w:val="center"/>
        </w:trPr>
        <w:tc>
          <w:tcPr>
            <w:tcW w:w="1871" w:type="dxa"/>
            <w:noWrap/>
            <w:vAlign w:val="center"/>
          </w:tcPr>
          <w:p w14:paraId="3995A334">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名    称</w:t>
            </w:r>
          </w:p>
        </w:tc>
        <w:tc>
          <w:tcPr>
            <w:tcW w:w="1418" w:type="dxa"/>
            <w:noWrap/>
            <w:vAlign w:val="center"/>
          </w:tcPr>
          <w:p w14:paraId="14C687F5">
            <w:pPr>
              <w:keepNext/>
              <w:spacing w:line="360" w:lineRule="auto"/>
              <w:ind w:right="72" w:firstLine="240"/>
              <w:rPr>
                <w:rFonts w:ascii="宋体" w:hAnsi="宋体"/>
                <w:color w:val="auto"/>
                <w:sz w:val="24"/>
                <w:szCs w:val="21"/>
                <w:highlight w:val="none"/>
              </w:rPr>
            </w:pPr>
            <w:r>
              <w:rPr>
                <w:rFonts w:ascii="宋体" w:hAnsi="宋体"/>
                <w:color w:val="auto"/>
                <w:sz w:val="24"/>
                <w:szCs w:val="21"/>
                <w:highlight w:val="none"/>
              </w:rPr>
              <w:t>姓名</w:t>
            </w:r>
          </w:p>
        </w:tc>
        <w:tc>
          <w:tcPr>
            <w:tcW w:w="1134" w:type="dxa"/>
            <w:noWrap/>
            <w:vAlign w:val="center"/>
          </w:tcPr>
          <w:p w14:paraId="4572D5BF">
            <w:pPr>
              <w:keepNext/>
              <w:spacing w:line="360" w:lineRule="auto"/>
              <w:ind w:right="72" w:firstLine="240"/>
              <w:rPr>
                <w:rFonts w:ascii="宋体" w:hAnsi="宋体"/>
                <w:color w:val="auto"/>
                <w:sz w:val="24"/>
                <w:szCs w:val="21"/>
                <w:highlight w:val="none"/>
              </w:rPr>
            </w:pPr>
            <w:r>
              <w:rPr>
                <w:rFonts w:ascii="宋体" w:hAnsi="宋体"/>
                <w:color w:val="auto"/>
                <w:sz w:val="24"/>
                <w:szCs w:val="21"/>
                <w:highlight w:val="none"/>
              </w:rPr>
              <w:t>职务</w:t>
            </w:r>
          </w:p>
        </w:tc>
        <w:tc>
          <w:tcPr>
            <w:tcW w:w="1134" w:type="dxa"/>
            <w:noWrap/>
            <w:vAlign w:val="center"/>
          </w:tcPr>
          <w:p w14:paraId="05D53F75">
            <w:pPr>
              <w:keepNext/>
              <w:spacing w:line="360" w:lineRule="auto"/>
              <w:ind w:right="72" w:firstLine="240"/>
              <w:rPr>
                <w:rFonts w:ascii="宋体" w:hAnsi="宋体"/>
                <w:color w:val="auto"/>
                <w:sz w:val="24"/>
                <w:szCs w:val="21"/>
                <w:highlight w:val="none"/>
              </w:rPr>
            </w:pPr>
            <w:r>
              <w:rPr>
                <w:rFonts w:ascii="宋体" w:hAnsi="宋体"/>
                <w:color w:val="auto"/>
                <w:sz w:val="24"/>
                <w:szCs w:val="21"/>
                <w:highlight w:val="none"/>
              </w:rPr>
              <w:t>职称</w:t>
            </w:r>
          </w:p>
        </w:tc>
        <w:tc>
          <w:tcPr>
            <w:tcW w:w="3413" w:type="dxa"/>
            <w:noWrap/>
            <w:vAlign w:val="center"/>
          </w:tcPr>
          <w:p w14:paraId="0B4561D8">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主要资历、经验及承担过的项目</w:t>
            </w:r>
          </w:p>
        </w:tc>
      </w:tr>
      <w:tr w14:paraId="0F15DED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970" w:type="dxa"/>
            <w:gridSpan w:val="5"/>
            <w:noWrap/>
            <w:vAlign w:val="center"/>
          </w:tcPr>
          <w:p w14:paraId="6F9E9555">
            <w:pPr>
              <w:keepNext/>
              <w:spacing w:line="360" w:lineRule="auto"/>
              <w:ind w:left="72" w:right="72" w:firstLine="802"/>
              <w:jc w:val="center"/>
              <w:rPr>
                <w:rFonts w:ascii="宋体" w:hAnsi="宋体"/>
                <w:color w:val="auto"/>
                <w:sz w:val="24"/>
                <w:szCs w:val="21"/>
                <w:highlight w:val="none"/>
              </w:rPr>
            </w:pPr>
            <w:r>
              <w:rPr>
                <w:rFonts w:ascii="宋体" w:hAnsi="宋体"/>
                <w:color w:val="auto"/>
                <w:sz w:val="24"/>
                <w:szCs w:val="21"/>
                <w:highlight w:val="none"/>
              </w:rPr>
              <w:t>一、总部人员</w:t>
            </w:r>
          </w:p>
        </w:tc>
      </w:tr>
      <w:tr w14:paraId="0F13F1D6">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0648F12">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项目主管</w:t>
            </w:r>
          </w:p>
        </w:tc>
        <w:tc>
          <w:tcPr>
            <w:tcW w:w="1418" w:type="dxa"/>
            <w:noWrap/>
            <w:vAlign w:val="center"/>
          </w:tcPr>
          <w:p w14:paraId="5969579F">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5E60D8F2">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05241B72">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61F09862">
            <w:pPr>
              <w:keepNext/>
              <w:spacing w:line="360" w:lineRule="auto"/>
              <w:ind w:left="72" w:right="72" w:firstLine="802"/>
              <w:jc w:val="center"/>
              <w:rPr>
                <w:rFonts w:ascii="宋体" w:hAnsi="宋体"/>
                <w:color w:val="auto"/>
                <w:sz w:val="24"/>
                <w:szCs w:val="21"/>
                <w:highlight w:val="none"/>
              </w:rPr>
            </w:pPr>
          </w:p>
        </w:tc>
      </w:tr>
      <w:tr w14:paraId="7278D170">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5FAD647">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030BD3FC">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89F2339">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138BA4D4">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4F7F682F">
            <w:pPr>
              <w:keepNext/>
              <w:spacing w:line="360" w:lineRule="auto"/>
              <w:ind w:left="72" w:right="72" w:firstLine="802"/>
              <w:jc w:val="center"/>
              <w:rPr>
                <w:rFonts w:ascii="宋体" w:hAnsi="宋体"/>
                <w:color w:val="auto"/>
                <w:sz w:val="24"/>
                <w:szCs w:val="21"/>
                <w:highlight w:val="none"/>
              </w:rPr>
            </w:pPr>
          </w:p>
        </w:tc>
      </w:tr>
      <w:tr w14:paraId="69E3323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AC38D21">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其他人员</w:t>
            </w:r>
          </w:p>
        </w:tc>
        <w:tc>
          <w:tcPr>
            <w:tcW w:w="1418" w:type="dxa"/>
            <w:noWrap/>
            <w:vAlign w:val="center"/>
          </w:tcPr>
          <w:p w14:paraId="3D6EC81D">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166DAD7F">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0731ECBD">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3E5EDCBA">
            <w:pPr>
              <w:keepNext/>
              <w:spacing w:line="360" w:lineRule="auto"/>
              <w:ind w:left="72" w:right="72" w:firstLine="802"/>
              <w:jc w:val="center"/>
              <w:rPr>
                <w:rFonts w:ascii="宋体" w:hAnsi="宋体"/>
                <w:color w:val="auto"/>
                <w:sz w:val="24"/>
                <w:szCs w:val="21"/>
                <w:highlight w:val="none"/>
              </w:rPr>
            </w:pPr>
          </w:p>
        </w:tc>
      </w:tr>
      <w:tr w14:paraId="20394D9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0966D1DC">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6006F883">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792C906B">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4A65647">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282BD565">
            <w:pPr>
              <w:keepNext/>
              <w:spacing w:line="360" w:lineRule="auto"/>
              <w:ind w:left="72" w:right="72" w:firstLine="802"/>
              <w:jc w:val="center"/>
              <w:rPr>
                <w:rFonts w:ascii="宋体" w:hAnsi="宋体"/>
                <w:color w:val="auto"/>
                <w:sz w:val="24"/>
                <w:szCs w:val="21"/>
                <w:highlight w:val="none"/>
              </w:rPr>
            </w:pPr>
          </w:p>
        </w:tc>
      </w:tr>
      <w:tr w14:paraId="77A3EE3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8970" w:type="dxa"/>
            <w:gridSpan w:val="5"/>
            <w:noWrap/>
            <w:vAlign w:val="center"/>
          </w:tcPr>
          <w:p w14:paraId="25C46D22">
            <w:pPr>
              <w:keepNext/>
              <w:spacing w:line="360" w:lineRule="auto"/>
              <w:ind w:left="72" w:right="72" w:firstLine="802"/>
              <w:jc w:val="center"/>
              <w:rPr>
                <w:rFonts w:ascii="宋体" w:hAnsi="宋体"/>
                <w:color w:val="auto"/>
                <w:sz w:val="24"/>
                <w:szCs w:val="21"/>
                <w:highlight w:val="none"/>
              </w:rPr>
            </w:pPr>
            <w:r>
              <w:rPr>
                <w:rFonts w:ascii="宋体" w:hAnsi="宋体"/>
                <w:color w:val="auto"/>
                <w:sz w:val="24"/>
                <w:szCs w:val="21"/>
                <w:highlight w:val="none"/>
              </w:rPr>
              <w:t>二、现场人员</w:t>
            </w:r>
          </w:p>
        </w:tc>
      </w:tr>
      <w:tr w14:paraId="7610A643">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4B0F186">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项目经理</w:t>
            </w:r>
          </w:p>
        </w:tc>
        <w:tc>
          <w:tcPr>
            <w:tcW w:w="1418" w:type="dxa"/>
            <w:noWrap/>
            <w:vAlign w:val="center"/>
          </w:tcPr>
          <w:p w14:paraId="721610D7">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49DDD82">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2D25035">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2948177D">
            <w:pPr>
              <w:keepNext/>
              <w:spacing w:line="360" w:lineRule="auto"/>
              <w:ind w:left="72" w:right="72" w:firstLine="802"/>
              <w:jc w:val="center"/>
              <w:rPr>
                <w:rFonts w:ascii="宋体" w:hAnsi="宋体"/>
                <w:color w:val="auto"/>
                <w:sz w:val="24"/>
                <w:szCs w:val="21"/>
                <w:highlight w:val="none"/>
              </w:rPr>
            </w:pPr>
          </w:p>
        </w:tc>
      </w:tr>
      <w:tr w14:paraId="36ADE2F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0A3C2872">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项目副经理</w:t>
            </w:r>
          </w:p>
        </w:tc>
        <w:tc>
          <w:tcPr>
            <w:tcW w:w="1418" w:type="dxa"/>
            <w:noWrap/>
            <w:vAlign w:val="center"/>
          </w:tcPr>
          <w:p w14:paraId="5D59634D">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16BA15E1">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08CB45EC">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4EE49599">
            <w:pPr>
              <w:keepNext/>
              <w:spacing w:line="360" w:lineRule="auto"/>
              <w:ind w:left="72" w:right="72" w:firstLine="802"/>
              <w:jc w:val="center"/>
              <w:rPr>
                <w:rFonts w:ascii="宋体" w:hAnsi="宋体"/>
                <w:color w:val="auto"/>
                <w:sz w:val="24"/>
                <w:szCs w:val="21"/>
                <w:highlight w:val="none"/>
              </w:rPr>
            </w:pPr>
          </w:p>
        </w:tc>
      </w:tr>
      <w:tr w14:paraId="3630F3B2">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5DB667CE">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技术负责人</w:t>
            </w:r>
          </w:p>
        </w:tc>
        <w:tc>
          <w:tcPr>
            <w:tcW w:w="1418" w:type="dxa"/>
            <w:noWrap/>
            <w:vAlign w:val="center"/>
          </w:tcPr>
          <w:p w14:paraId="6369F9DC">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574FFD03">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218DBDC7">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69E9244D">
            <w:pPr>
              <w:keepNext/>
              <w:spacing w:line="360" w:lineRule="auto"/>
              <w:ind w:left="72" w:right="72" w:firstLine="802"/>
              <w:jc w:val="center"/>
              <w:rPr>
                <w:rFonts w:ascii="宋体" w:hAnsi="宋体"/>
                <w:color w:val="auto"/>
                <w:sz w:val="24"/>
                <w:szCs w:val="21"/>
                <w:highlight w:val="none"/>
              </w:rPr>
            </w:pPr>
          </w:p>
        </w:tc>
      </w:tr>
      <w:tr w14:paraId="5D6DD48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28D841B8">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造价管理</w:t>
            </w:r>
          </w:p>
        </w:tc>
        <w:tc>
          <w:tcPr>
            <w:tcW w:w="1418" w:type="dxa"/>
            <w:noWrap/>
            <w:vAlign w:val="center"/>
          </w:tcPr>
          <w:p w14:paraId="7EC525B1">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615FE32">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3C5E44E">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745087EA">
            <w:pPr>
              <w:keepNext/>
              <w:spacing w:line="360" w:lineRule="auto"/>
              <w:ind w:left="72" w:right="72" w:firstLine="802"/>
              <w:jc w:val="center"/>
              <w:rPr>
                <w:rFonts w:ascii="宋体" w:hAnsi="宋体"/>
                <w:color w:val="auto"/>
                <w:sz w:val="24"/>
                <w:szCs w:val="21"/>
                <w:highlight w:val="none"/>
              </w:rPr>
            </w:pPr>
          </w:p>
        </w:tc>
      </w:tr>
      <w:tr w14:paraId="796BDD5C">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64392FE1">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质量管理</w:t>
            </w:r>
          </w:p>
        </w:tc>
        <w:tc>
          <w:tcPr>
            <w:tcW w:w="1418" w:type="dxa"/>
            <w:noWrap/>
            <w:vAlign w:val="center"/>
          </w:tcPr>
          <w:p w14:paraId="415F5AC4">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155822DB">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AFB33C6">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2827EA48">
            <w:pPr>
              <w:keepNext/>
              <w:spacing w:line="360" w:lineRule="auto"/>
              <w:ind w:left="72" w:right="72" w:firstLine="802"/>
              <w:jc w:val="center"/>
              <w:rPr>
                <w:rFonts w:ascii="宋体" w:hAnsi="宋体"/>
                <w:color w:val="auto"/>
                <w:sz w:val="24"/>
                <w:szCs w:val="21"/>
                <w:highlight w:val="none"/>
              </w:rPr>
            </w:pPr>
          </w:p>
        </w:tc>
      </w:tr>
      <w:tr w14:paraId="348C3BA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17B53AFA">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材料管理</w:t>
            </w:r>
          </w:p>
        </w:tc>
        <w:tc>
          <w:tcPr>
            <w:tcW w:w="1418" w:type="dxa"/>
            <w:noWrap/>
            <w:vAlign w:val="center"/>
          </w:tcPr>
          <w:p w14:paraId="24697179">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752E03BE">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04C1C3C4">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5724C41E">
            <w:pPr>
              <w:keepNext/>
              <w:spacing w:line="360" w:lineRule="auto"/>
              <w:ind w:left="72" w:right="72" w:firstLine="802"/>
              <w:jc w:val="center"/>
              <w:rPr>
                <w:rFonts w:ascii="宋体" w:hAnsi="宋体"/>
                <w:color w:val="auto"/>
                <w:sz w:val="24"/>
                <w:szCs w:val="21"/>
                <w:highlight w:val="none"/>
              </w:rPr>
            </w:pPr>
          </w:p>
        </w:tc>
      </w:tr>
      <w:tr w14:paraId="22863F0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751524AE">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计划管理</w:t>
            </w:r>
          </w:p>
        </w:tc>
        <w:tc>
          <w:tcPr>
            <w:tcW w:w="1418" w:type="dxa"/>
            <w:noWrap/>
            <w:vAlign w:val="center"/>
          </w:tcPr>
          <w:p w14:paraId="5591CF2C">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7B7A632F">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4592587E">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6061297C">
            <w:pPr>
              <w:keepNext/>
              <w:spacing w:line="360" w:lineRule="auto"/>
              <w:ind w:left="72" w:right="72" w:firstLine="802"/>
              <w:jc w:val="center"/>
              <w:rPr>
                <w:rFonts w:ascii="宋体" w:hAnsi="宋体"/>
                <w:color w:val="auto"/>
                <w:sz w:val="24"/>
                <w:szCs w:val="21"/>
                <w:highlight w:val="none"/>
              </w:rPr>
            </w:pPr>
          </w:p>
        </w:tc>
      </w:tr>
      <w:tr w14:paraId="721C19D8">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noWrap/>
            <w:vAlign w:val="center"/>
          </w:tcPr>
          <w:p w14:paraId="3DE15812">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安全管理</w:t>
            </w:r>
          </w:p>
        </w:tc>
        <w:tc>
          <w:tcPr>
            <w:tcW w:w="1418" w:type="dxa"/>
            <w:noWrap/>
            <w:vAlign w:val="center"/>
          </w:tcPr>
          <w:p w14:paraId="41EF8D58">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8CDEA32">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74596F8D">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6E3EDA49">
            <w:pPr>
              <w:keepNext/>
              <w:spacing w:line="360" w:lineRule="auto"/>
              <w:ind w:left="72" w:right="72" w:firstLine="802"/>
              <w:jc w:val="center"/>
              <w:rPr>
                <w:rFonts w:ascii="宋体" w:hAnsi="宋体"/>
                <w:color w:val="auto"/>
                <w:sz w:val="24"/>
                <w:szCs w:val="21"/>
                <w:highlight w:val="none"/>
              </w:rPr>
            </w:pPr>
          </w:p>
        </w:tc>
      </w:tr>
      <w:tr w14:paraId="70BC7121">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restart"/>
            <w:noWrap/>
            <w:vAlign w:val="center"/>
          </w:tcPr>
          <w:p w14:paraId="43AA3ADC">
            <w:pPr>
              <w:keepNext/>
              <w:spacing w:line="360" w:lineRule="auto"/>
              <w:ind w:right="72"/>
              <w:rPr>
                <w:rFonts w:ascii="宋体" w:hAnsi="宋体"/>
                <w:color w:val="auto"/>
                <w:sz w:val="24"/>
                <w:szCs w:val="21"/>
                <w:highlight w:val="none"/>
              </w:rPr>
            </w:pPr>
            <w:r>
              <w:rPr>
                <w:rFonts w:ascii="宋体" w:hAnsi="宋体"/>
                <w:color w:val="auto"/>
                <w:sz w:val="24"/>
                <w:szCs w:val="21"/>
                <w:highlight w:val="none"/>
              </w:rPr>
              <w:t>其他人员</w:t>
            </w:r>
          </w:p>
        </w:tc>
        <w:tc>
          <w:tcPr>
            <w:tcW w:w="1418" w:type="dxa"/>
            <w:noWrap/>
            <w:vAlign w:val="center"/>
          </w:tcPr>
          <w:p w14:paraId="7EB8BA67">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3954A441">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32495D9">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029AD8E6">
            <w:pPr>
              <w:keepNext/>
              <w:spacing w:line="360" w:lineRule="auto"/>
              <w:ind w:left="72" w:right="72" w:firstLine="802"/>
              <w:jc w:val="center"/>
              <w:rPr>
                <w:rFonts w:ascii="宋体" w:hAnsi="宋体"/>
                <w:color w:val="auto"/>
                <w:sz w:val="24"/>
                <w:szCs w:val="21"/>
                <w:highlight w:val="none"/>
              </w:rPr>
            </w:pPr>
          </w:p>
        </w:tc>
      </w:tr>
      <w:tr w14:paraId="5947FD4A">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642B3EA7">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142B2D78">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F4A1650">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19CF14D2">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1188D926">
            <w:pPr>
              <w:keepNext/>
              <w:spacing w:line="360" w:lineRule="auto"/>
              <w:ind w:left="72" w:right="72" w:firstLine="802"/>
              <w:jc w:val="center"/>
              <w:rPr>
                <w:rFonts w:ascii="宋体" w:hAnsi="宋体"/>
                <w:color w:val="auto"/>
                <w:sz w:val="24"/>
                <w:szCs w:val="21"/>
                <w:highlight w:val="none"/>
              </w:rPr>
            </w:pPr>
          </w:p>
        </w:tc>
      </w:tr>
      <w:tr w14:paraId="1222C129">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4C66707C">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6DDE71AD">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27AFC647">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28668890">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3A931B21">
            <w:pPr>
              <w:keepNext/>
              <w:spacing w:line="360" w:lineRule="auto"/>
              <w:ind w:left="72" w:right="72" w:firstLine="802"/>
              <w:jc w:val="center"/>
              <w:rPr>
                <w:rFonts w:ascii="宋体" w:hAnsi="宋体"/>
                <w:color w:val="auto"/>
                <w:sz w:val="24"/>
                <w:szCs w:val="21"/>
                <w:highlight w:val="none"/>
              </w:rPr>
            </w:pPr>
          </w:p>
        </w:tc>
      </w:tr>
      <w:tr w14:paraId="68F98184">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3C5F7D2D">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2114088C">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55645A2F">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43CD9248">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7ACC33E7">
            <w:pPr>
              <w:keepNext/>
              <w:spacing w:line="360" w:lineRule="auto"/>
              <w:ind w:left="72" w:right="72" w:firstLine="802"/>
              <w:jc w:val="center"/>
              <w:rPr>
                <w:rFonts w:ascii="宋体" w:hAnsi="宋体"/>
                <w:color w:val="auto"/>
                <w:sz w:val="24"/>
                <w:szCs w:val="21"/>
                <w:highlight w:val="none"/>
              </w:rPr>
            </w:pPr>
          </w:p>
        </w:tc>
      </w:tr>
      <w:tr w14:paraId="567DDB0D">
        <w:tblPrEx>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CellMar>
            <w:top w:w="0" w:type="dxa"/>
            <w:left w:w="28" w:type="dxa"/>
            <w:bottom w:w="0" w:type="dxa"/>
            <w:right w:w="28" w:type="dxa"/>
          </w:tblCellMar>
        </w:tblPrEx>
        <w:trPr>
          <w:jc w:val="center"/>
        </w:trPr>
        <w:tc>
          <w:tcPr>
            <w:tcW w:w="1871" w:type="dxa"/>
            <w:vMerge w:val="continue"/>
            <w:noWrap/>
            <w:vAlign w:val="center"/>
          </w:tcPr>
          <w:p w14:paraId="77182DCC">
            <w:pPr>
              <w:keepNext/>
              <w:spacing w:line="360" w:lineRule="auto"/>
              <w:ind w:left="72" w:right="72" w:firstLine="802"/>
              <w:jc w:val="center"/>
              <w:rPr>
                <w:rFonts w:ascii="宋体" w:hAnsi="宋体"/>
                <w:color w:val="auto"/>
                <w:sz w:val="24"/>
                <w:szCs w:val="21"/>
                <w:highlight w:val="none"/>
              </w:rPr>
            </w:pPr>
          </w:p>
        </w:tc>
        <w:tc>
          <w:tcPr>
            <w:tcW w:w="1418" w:type="dxa"/>
            <w:noWrap/>
            <w:vAlign w:val="center"/>
          </w:tcPr>
          <w:p w14:paraId="42D94AE2">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6A61F5C4">
            <w:pPr>
              <w:keepNext/>
              <w:spacing w:line="360" w:lineRule="auto"/>
              <w:ind w:left="72" w:right="72" w:firstLine="802"/>
              <w:jc w:val="center"/>
              <w:rPr>
                <w:rFonts w:ascii="宋体" w:hAnsi="宋体"/>
                <w:color w:val="auto"/>
                <w:sz w:val="24"/>
                <w:szCs w:val="21"/>
                <w:highlight w:val="none"/>
              </w:rPr>
            </w:pPr>
          </w:p>
        </w:tc>
        <w:tc>
          <w:tcPr>
            <w:tcW w:w="1134" w:type="dxa"/>
            <w:noWrap/>
            <w:vAlign w:val="center"/>
          </w:tcPr>
          <w:p w14:paraId="7B9459C6">
            <w:pPr>
              <w:keepNext/>
              <w:spacing w:line="360" w:lineRule="auto"/>
              <w:ind w:left="72" w:right="72" w:firstLine="802"/>
              <w:jc w:val="center"/>
              <w:rPr>
                <w:rFonts w:ascii="宋体" w:hAnsi="宋体"/>
                <w:color w:val="auto"/>
                <w:sz w:val="24"/>
                <w:szCs w:val="21"/>
                <w:highlight w:val="none"/>
              </w:rPr>
            </w:pPr>
          </w:p>
        </w:tc>
        <w:tc>
          <w:tcPr>
            <w:tcW w:w="3413" w:type="dxa"/>
            <w:noWrap/>
            <w:vAlign w:val="center"/>
          </w:tcPr>
          <w:p w14:paraId="216C5750">
            <w:pPr>
              <w:keepNext/>
              <w:spacing w:line="360" w:lineRule="auto"/>
              <w:ind w:left="72" w:right="72" w:firstLine="802"/>
              <w:jc w:val="center"/>
              <w:rPr>
                <w:rFonts w:ascii="宋体" w:hAnsi="宋体"/>
                <w:color w:val="auto"/>
                <w:sz w:val="24"/>
                <w:szCs w:val="21"/>
                <w:highlight w:val="none"/>
              </w:rPr>
            </w:pPr>
          </w:p>
        </w:tc>
      </w:tr>
    </w:tbl>
    <w:p w14:paraId="20F7B604">
      <w:pPr>
        <w:pStyle w:val="241"/>
        <w:rPr>
          <w:color w:val="auto"/>
          <w:highlight w:val="none"/>
        </w:rPr>
        <w:sectPr>
          <w:pgSz w:w="11907" w:h="16840"/>
          <w:pgMar w:top="1134" w:right="1080" w:bottom="1134" w:left="1080" w:header="720" w:footer="720" w:gutter="0"/>
          <w:cols w:space="1701" w:num="1"/>
          <w:docGrid w:linePitch="360" w:charSpace="0"/>
        </w:sectPr>
      </w:pPr>
    </w:p>
    <w:p w14:paraId="6CE61F2C">
      <w:pPr>
        <w:pStyle w:val="182"/>
        <w:jc w:val="left"/>
        <w:rPr>
          <w:rFonts w:ascii="宋体" w:hAnsi="宋体"/>
          <w:color w:val="auto"/>
          <w:sz w:val="24"/>
          <w:szCs w:val="21"/>
          <w:highlight w:val="none"/>
        </w:rPr>
      </w:pPr>
      <w:r>
        <w:rPr>
          <w:b w:val="0"/>
          <w:bCs w:val="0"/>
          <w:color w:val="auto"/>
          <w:sz w:val="21"/>
          <w:szCs w:val="20"/>
          <w:highlight w:val="none"/>
        </w:rPr>
        <w:t>附件</w:t>
      </w:r>
      <w:r>
        <w:rPr>
          <w:rFonts w:hint="eastAsia"/>
          <w:b w:val="0"/>
          <w:bCs w:val="0"/>
          <w:color w:val="auto"/>
          <w:sz w:val="21"/>
          <w:szCs w:val="20"/>
          <w:highlight w:val="none"/>
          <w:lang w:val="en-US" w:eastAsia="zh-CN"/>
        </w:rPr>
        <w:t>4</w:t>
      </w:r>
      <w:r>
        <w:rPr>
          <w:b w:val="0"/>
          <w:bCs w:val="0"/>
          <w:color w:val="auto"/>
          <w:sz w:val="21"/>
          <w:szCs w:val="20"/>
          <w:highlight w:val="none"/>
        </w:rPr>
        <w:t>：</w:t>
      </w:r>
      <w:r>
        <w:rPr>
          <w:rFonts w:hint="eastAsia" w:ascii="宋体" w:hAnsi="宋体"/>
          <w:color w:val="auto"/>
          <w:sz w:val="24"/>
          <w:szCs w:val="21"/>
          <w:highlight w:val="none"/>
        </w:rPr>
        <w:t>相关协议书</w:t>
      </w:r>
    </w:p>
    <w:p w14:paraId="28CD06CD">
      <w:pPr>
        <w:spacing w:line="360" w:lineRule="auto"/>
        <w:ind w:firstLine="708"/>
        <w:rPr>
          <w:rFonts w:ascii="宋体" w:hAnsi="宋体"/>
          <w:b/>
          <w:color w:val="auto"/>
          <w:sz w:val="24"/>
          <w:szCs w:val="21"/>
          <w:highlight w:val="none"/>
        </w:rPr>
      </w:pPr>
    </w:p>
    <w:p w14:paraId="73EFD238">
      <w:pPr>
        <w:spacing w:line="360" w:lineRule="auto"/>
        <w:ind w:firstLine="2939"/>
        <w:jc w:val="center"/>
        <w:rPr>
          <w:rFonts w:ascii="宋体" w:hAnsi="宋体"/>
          <w:b/>
          <w:color w:val="auto"/>
          <w:sz w:val="24"/>
          <w:szCs w:val="21"/>
          <w:highlight w:val="none"/>
        </w:rPr>
      </w:pPr>
      <w:r>
        <w:rPr>
          <w:rFonts w:hint="eastAsia" w:ascii="宋体" w:hAnsi="宋体"/>
          <w:b/>
          <w:color w:val="auto"/>
          <w:sz w:val="24"/>
          <w:szCs w:val="21"/>
          <w:highlight w:val="none"/>
        </w:rPr>
        <w:t>1、工程安全环境管理协议</w:t>
      </w:r>
    </w:p>
    <w:p w14:paraId="70CBC019">
      <w:pPr>
        <w:spacing w:line="360" w:lineRule="auto"/>
        <w:ind w:firstLine="802"/>
        <w:rPr>
          <w:rFonts w:hint="eastAsia" w:ascii="宋体" w:hAnsi="宋体" w:eastAsia="宋体"/>
          <w:b/>
          <w:color w:val="auto"/>
          <w:sz w:val="24"/>
          <w:szCs w:val="21"/>
          <w:highlight w:val="none"/>
          <w:u w:val="single"/>
          <w:lang w:eastAsia="zh-CN"/>
        </w:rPr>
      </w:pPr>
      <w:r>
        <w:rPr>
          <w:rFonts w:hint="eastAsia" w:ascii="宋体" w:hAnsi="宋体"/>
          <w:b/>
          <w:color w:val="auto"/>
          <w:sz w:val="24"/>
          <w:szCs w:val="21"/>
          <w:highlight w:val="none"/>
        </w:rPr>
        <w:t>发包人：</w:t>
      </w:r>
      <w:r>
        <w:rPr>
          <w:rFonts w:hint="eastAsia" w:ascii="宋体" w:hAnsi="宋体" w:cs="宋体"/>
          <w:color w:val="auto"/>
          <w:sz w:val="24"/>
          <w:szCs w:val="21"/>
          <w:highlight w:val="none"/>
          <w:u w:val="single"/>
          <w:lang w:eastAsia="zh-CN"/>
        </w:rPr>
        <w:t>灌云县民政局</w:t>
      </w:r>
    </w:p>
    <w:p w14:paraId="5787642A">
      <w:pPr>
        <w:spacing w:line="360" w:lineRule="auto"/>
        <w:ind w:firstLine="802"/>
        <w:rPr>
          <w:rFonts w:ascii="宋体" w:hAnsi="宋体"/>
          <w:b/>
          <w:color w:val="auto"/>
          <w:sz w:val="24"/>
          <w:szCs w:val="21"/>
          <w:highlight w:val="none"/>
        </w:rPr>
      </w:pPr>
      <w:r>
        <w:rPr>
          <w:rFonts w:hint="eastAsia" w:ascii="宋体" w:hAnsi="宋体"/>
          <w:b/>
          <w:color w:val="auto"/>
          <w:sz w:val="24"/>
          <w:szCs w:val="21"/>
          <w:highlight w:val="none"/>
        </w:rPr>
        <w:t>承包人：</w:t>
      </w:r>
    </w:p>
    <w:p w14:paraId="4622EF20">
      <w:pPr>
        <w:spacing w:line="360" w:lineRule="auto"/>
        <w:ind w:firstLine="802"/>
        <w:jc w:val="left"/>
        <w:rPr>
          <w:rFonts w:hint="eastAsia" w:ascii="宋体" w:hAnsi="宋体" w:eastAsia="宋体"/>
          <w:color w:val="auto"/>
          <w:sz w:val="28"/>
          <w:szCs w:val="28"/>
          <w:highlight w:val="none"/>
          <w:lang w:eastAsia="zh-CN"/>
        </w:rPr>
      </w:pPr>
      <w:r>
        <w:rPr>
          <w:rFonts w:hint="eastAsia" w:ascii="宋体" w:hAnsi="宋体"/>
          <w:color w:val="auto"/>
          <w:sz w:val="24"/>
          <w:szCs w:val="21"/>
          <w:highlight w:val="none"/>
        </w:rPr>
        <w:t>工程项目名称：</w:t>
      </w:r>
      <w:r>
        <w:rPr>
          <w:rFonts w:hint="eastAsia" w:ascii="宋体" w:hAnsi="宋体"/>
          <w:color w:val="auto"/>
          <w:sz w:val="24"/>
          <w:highlight w:val="none"/>
          <w:u w:val="single"/>
          <w:lang w:eastAsia="zh-CN"/>
        </w:rPr>
        <w:t>灌云县“老幼共融”社区服务暖心项目（专门面向中小企业）</w:t>
      </w:r>
    </w:p>
    <w:p w14:paraId="76308C3D">
      <w:pPr>
        <w:spacing w:line="360" w:lineRule="auto"/>
        <w:ind w:firstLine="802"/>
        <w:rPr>
          <w:rFonts w:ascii="宋体" w:hAnsi="宋体"/>
          <w:color w:val="auto"/>
          <w:sz w:val="24"/>
          <w:szCs w:val="21"/>
          <w:highlight w:val="none"/>
        </w:rPr>
      </w:pPr>
      <w:r>
        <w:rPr>
          <w:rFonts w:hint="eastAsia" w:ascii="宋体" w:hAnsi="宋体"/>
          <w:color w:val="auto"/>
          <w:sz w:val="24"/>
          <w:szCs w:val="21"/>
          <w:highlight w:val="none"/>
        </w:rPr>
        <w:t>合同编号：</w:t>
      </w:r>
    </w:p>
    <w:p w14:paraId="1147E331">
      <w:pPr>
        <w:spacing w:line="360" w:lineRule="auto"/>
        <w:ind w:firstLine="510"/>
        <w:rPr>
          <w:rFonts w:ascii="宋体" w:hAnsi="宋体"/>
          <w:color w:val="auto"/>
          <w:sz w:val="24"/>
          <w:szCs w:val="21"/>
          <w:highlight w:val="none"/>
        </w:rPr>
      </w:pPr>
      <w:r>
        <w:rPr>
          <w:rFonts w:hint="eastAsia" w:ascii="宋体" w:hAnsi="宋体"/>
          <w:color w:val="auto"/>
          <w:sz w:val="24"/>
          <w:szCs w:val="21"/>
          <w:highlight w:val="none"/>
        </w:rPr>
        <w:t>为贯彻“安全第一，预防为主”的方针和“安全第一，以人为本”的管理思想，提高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p>
    <w:p w14:paraId="3BD03675">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1 </w:t>
      </w:r>
      <w:r>
        <w:rPr>
          <w:rFonts w:hint="eastAsia" w:ascii="宋体" w:hAnsi="宋体"/>
          <w:color w:val="auto"/>
          <w:sz w:val="24"/>
          <w:szCs w:val="21"/>
          <w:highlight w:val="none"/>
        </w:rPr>
        <w:t>安全文明施工管理目标</w:t>
      </w:r>
    </w:p>
    <w:p w14:paraId="2C0977D0">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1 </w:t>
      </w:r>
      <w:r>
        <w:rPr>
          <w:rFonts w:hint="eastAsia" w:ascii="宋体" w:hAnsi="宋体"/>
          <w:color w:val="auto"/>
          <w:sz w:val="24"/>
          <w:szCs w:val="21"/>
          <w:highlight w:val="none"/>
        </w:rPr>
        <w:t>杜绝重伤及以上事故；</w:t>
      </w:r>
    </w:p>
    <w:p w14:paraId="3AD99910">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2 </w:t>
      </w:r>
      <w:r>
        <w:rPr>
          <w:rFonts w:hint="eastAsia" w:ascii="宋体" w:hAnsi="宋体"/>
          <w:color w:val="auto"/>
          <w:sz w:val="24"/>
          <w:szCs w:val="21"/>
          <w:highlight w:val="none"/>
        </w:rPr>
        <w:t>杜绝重大机械设备事故；</w:t>
      </w:r>
    </w:p>
    <w:p w14:paraId="4C267500">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3 </w:t>
      </w:r>
      <w:r>
        <w:rPr>
          <w:rFonts w:hint="eastAsia" w:ascii="宋体" w:hAnsi="宋体"/>
          <w:color w:val="auto"/>
          <w:sz w:val="24"/>
          <w:szCs w:val="21"/>
          <w:highlight w:val="none"/>
        </w:rPr>
        <w:t>杜绝重大火灾事故；</w:t>
      </w:r>
    </w:p>
    <w:p w14:paraId="638EB4DD">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4 </w:t>
      </w:r>
      <w:r>
        <w:rPr>
          <w:rFonts w:hint="eastAsia" w:ascii="宋体" w:hAnsi="宋体"/>
          <w:color w:val="auto"/>
          <w:sz w:val="24"/>
          <w:szCs w:val="21"/>
          <w:highlight w:val="none"/>
        </w:rPr>
        <w:t>杜绝负主要责任的重大交通事故；</w:t>
      </w:r>
    </w:p>
    <w:p w14:paraId="293C504E">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5 </w:t>
      </w:r>
      <w:r>
        <w:rPr>
          <w:rFonts w:hint="eastAsia" w:ascii="宋体" w:hAnsi="宋体"/>
          <w:color w:val="auto"/>
          <w:sz w:val="24"/>
          <w:szCs w:val="21"/>
          <w:highlight w:val="none"/>
        </w:rPr>
        <w:t>杜绝重复发生相同性质的事故；</w:t>
      </w:r>
    </w:p>
    <w:p w14:paraId="28F653BE">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6 </w:t>
      </w:r>
      <w:r>
        <w:rPr>
          <w:rFonts w:hint="eastAsia" w:ascii="宋体" w:hAnsi="宋体"/>
          <w:color w:val="auto"/>
          <w:sz w:val="24"/>
          <w:szCs w:val="21"/>
          <w:highlight w:val="none"/>
        </w:rPr>
        <w:t>创建安全文明施工样板工程；</w:t>
      </w:r>
    </w:p>
    <w:p w14:paraId="2E50E279">
      <w:pPr>
        <w:spacing w:line="360" w:lineRule="auto"/>
        <w:ind w:firstLine="510"/>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w:t>
      </w:r>
      <w:r>
        <w:rPr>
          <w:rFonts w:ascii="宋体" w:hAnsi="宋体"/>
          <w:color w:val="auto"/>
          <w:sz w:val="24"/>
          <w:szCs w:val="21"/>
          <w:highlight w:val="none"/>
        </w:rPr>
        <w:t xml:space="preserve">7 </w:t>
      </w:r>
      <w:r>
        <w:rPr>
          <w:rFonts w:hint="eastAsia" w:ascii="宋体" w:hAnsi="宋体"/>
          <w:color w:val="auto"/>
          <w:sz w:val="24"/>
          <w:szCs w:val="21"/>
          <w:highlight w:val="none"/>
        </w:rPr>
        <w:t>杜绝重大设备损坏事故。</w:t>
      </w:r>
    </w:p>
    <w:p w14:paraId="2C7DC752">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2 </w:t>
      </w:r>
      <w:r>
        <w:rPr>
          <w:rFonts w:hint="eastAsia" w:ascii="宋体" w:hAnsi="宋体"/>
          <w:color w:val="auto"/>
          <w:sz w:val="24"/>
          <w:szCs w:val="21"/>
          <w:highlight w:val="none"/>
        </w:rPr>
        <w:t>安全文明施工和环境管理执行标准：</w:t>
      </w:r>
    </w:p>
    <w:p w14:paraId="1B668654">
      <w:pPr>
        <w:spacing w:line="360" w:lineRule="auto"/>
        <w:ind w:firstLine="510"/>
        <w:rPr>
          <w:rFonts w:ascii="宋体" w:hAnsi="宋体"/>
          <w:color w:val="auto"/>
          <w:sz w:val="24"/>
          <w:szCs w:val="21"/>
          <w:highlight w:val="none"/>
        </w:rPr>
      </w:pPr>
      <w:r>
        <w:rPr>
          <w:rFonts w:hint="eastAsia" w:ascii="宋体" w:hAnsi="宋体"/>
          <w:color w:val="auto"/>
          <w:sz w:val="24"/>
          <w:szCs w:val="21"/>
          <w:highlight w:val="none"/>
        </w:rPr>
        <w:t>以下标准双方均应认真执行：</w:t>
      </w:r>
    </w:p>
    <w:p w14:paraId="7D4F94DF">
      <w:pPr>
        <w:spacing w:line="360" w:lineRule="auto"/>
        <w:ind w:firstLine="510"/>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w:t>
      </w:r>
      <w:r>
        <w:rPr>
          <w:rFonts w:ascii="宋体" w:hAnsi="宋体"/>
          <w:color w:val="auto"/>
          <w:sz w:val="24"/>
          <w:szCs w:val="21"/>
          <w:highlight w:val="none"/>
        </w:rPr>
        <w:t xml:space="preserve">1 </w:t>
      </w:r>
      <w:r>
        <w:rPr>
          <w:rFonts w:hint="eastAsia" w:ascii="宋体" w:hAnsi="宋体"/>
          <w:color w:val="auto"/>
          <w:sz w:val="24"/>
          <w:szCs w:val="21"/>
          <w:highlight w:val="none"/>
        </w:rPr>
        <w:t>《建设工程安全管理条例》；</w:t>
      </w:r>
    </w:p>
    <w:p w14:paraId="1E97C40F">
      <w:pPr>
        <w:spacing w:line="360" w:lineRule="auto"/>
        <w:ind w:firstLine="510"/>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w:t>
      </w:r>
      <w:r>
        <w:rPr>
          <w:rFonts w:ascii="宋体" w:hAnsi="宋体"/>
          <w:color w:val="auto"/>
          <w:sz w:val="24"/>
          <w:szCs w:val="21"/>
          <w:highlight w:val="none"/>
        </w:rPr>
        <w:t xml:space="preserve">2 </w:t>
      </w:r>
      <w:r>
        <w:rPr>
          <w:rFonts w:hint="eastAsia" w:ascii="宋体" w:hAnsi="宋体"/>
          <w:color w:val="auto"/>
          <w:sz w:val="24"/>
          <w:szCs w:val="21"/>
          <w:highlight w:val="none"/>
        </w:rPr>
        <w:t>国家有关部、委、各级政府部门和上级主管部门颁发的有关安全生产和环境保护工作的法令、法规、规定、制度；</w:t>
      </w:r>
    </w:p>
    <w:p w14:paraId="0AEFEE98">
      <w:pPr>
        <w:spacing w:line="360" w:lineRule="auto"/>
        <w:ind w:firstLine="510"/>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w:t>
      </w:r>
      <w:r>
        <w:rPr>
          <w:rFonts w:ascii="宋体" w:hAnsi="宋体"/>
          <w:color w:val="auto"/>
          <w:sz w:val="24"/>
          <w:szCs w:val="21"/>
          <w:highlight w:val="none"/>
        </w:rPr>
        <w:t xml:space="preserve">3 </w:t>
      </w:r>
      <w:r>
        <w:rPr>
          <w:rFonts w:hint="eastAsia" w:ascii="宋体" w:hAnsi="宋体"/>
          <w:color w:val="auto"/>
          <w:sz w:val="24"/>
          <w:szCs w:val="21"/>
          <w:highlight w:val="none"/>
        </w:rPr>
        <w:t>发包人有关安全文明施工及环境保护的规定、制度。</w:t>
      </w:r>
    </w:p>
    <w:p w14:paraId="6C9C1111">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3 </w:t>
      </w:r>
      <w:r>
        <w:rPr>
          <w:rFonts w:hint="eastAsia" w:ascii="宋体" w:hAnsi="宋体"/>
          <w:color w:val="auto"/>
          <w:sz w:val="24"/>
          <w:szCs w:val="21"/>
          <w:highlight w:val="none"/>
        </w:rPr>
        <w:t>发包人的权利和义务：</w:t>
      </w:r>
    </w:p>
    <w:p w14:paraId="1360A76D">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1 </w:t>
      </w:r>
      <w:r>
        <w:rPr>
          <w:rFonts w:hint="eastAsia" w:ascii="宋体" w:hAnsi="宋体"/>
          <w:color w:val="auto"/>
          <w:sz w:val="24"/>
          <w:szCs w:val="21"/>
          <w:highlight w:val="none"/>
        </w:rPr>
        <w:t>发包人按有关规定对承包人的资质进行审查，确认承包人承包的工程与其资质相符合；</w:t>
      </w:r>
    </w:p>
    <w:p w14:paraId="2F580D26">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2 </w:t>
      </w:r>
      <w:r>
        <w:rPr>
          <w:rFonts w:hint="eastAsia" w:ascii="宋体" w:hAnsi="宋体"/>
          <w:color w:val="auto"/>
          <w:sz w:val="24"/>
          <w:szCs w:val="21"/>
          <w:highlight w:val="none"/>
        </w:rPr>
        <w:t>发包人在施工前负责审核承包人的施工组织设计；</w:t>
      </w:r>
    </w:p>
    <w:p w14:paraId="2E9C23AE">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3 </w:t>
      </w:r>
      <w:r>
        <w:rPr>
          <w:rFonts w:hint="eastAsia" w:ascii="宋体" w:hAnsi="宋体"/>
          <w:color w:val="auto"/>
          <w:sz w:val="24"/>
          <w:szCs w:val="21"/>
          <w:highlight w:val="none"/>
        </w:rPr>
        <w:t>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p>
    <w:p w14:paraId="54607977">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4 </w:t>
      </w:r>
      <w:r>
        <w:rPr>
          <w:rFonts w:hint="eastAsia" w:ascii="宋体" w:hAnsi="宋体"/>
          <w:color w:val="auto"/>
          <w:sz w:val="24"/>
          <w:szCs w:val="21"/>
          <w:highlight w:val="none"/>
        </w:rPr>
        <w:t>对承包人在施工中新增的施工人员，发包人有权按以上要求进行检查；</w:t>
      </w:r>
    </w:p>
    <w:p w14:paraId="5120860C">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5 </w:t>
      </w:r>
      <w:r>
        <w:rPr>
          <w:rFonts w:hint="eastAsia" w:ascii="宋体" w:hAnsi="宋体"/>
          <w:color w:val="auto"/>
          <w:sz w:val="24"/>
          <w:szCs w:val="21"/>
          <w:highlight w:val="none"/>
        </w:rPr>
        <w:t>施工前发包人有权对承包人的电动工器具、仪表等进行抽样检查；</w:t>
      </w:r>
    </w:p>
    <w:p w14:paraId="5579D61B">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6 </w:t>
      </w:r>
      <w:r>
        <w:rPr>
          <w:rFonts w:hint="eastAsia" w:ascii="宋体" w:hAnsi="宋体"/>
          <w:color w:val="auto"/>
          <w:sz w:val="24"/>
          <w:szCs w:val="21"/>
          <w:highlight w:val="none"/>
        </w:rPr>
        <w:t>施工期间，发包人设专职安监人员负责联系、检查、督促承包人执行有关安全、防火规定，并协助检查和处理工程施工中有关的安全、防火工作、预防事故发生；</w:t>
      </w:r>
    </w:p>
    <w:p w14:paraId="25991B1A">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7 </w:t>
      </w:r>
      <w:r>
        <w:rPr>
          <w:rFonts w:hint="eastAsia" w:ascii="宋体" w:hAnsi="宋体"/>
          <w:color w:val="auto"/>
          <w:sz w:val="24"/>
          <w:szCs w:val="21"/>
          <w:highlight w:val="none"/>
        </w:rPr>
        <w:t>发包人有协助承包人搞好安全生产、防火管理的义务。当承包人出现安全、文明施工严重失控情况下，发包人有权按《建设工程安全管理条例》的要求做出停工整顿，限期整改、直到清退出场的决定；</w:t>
      </w:r>
    </w:p>
    <w:p w14:paraId="0F21BB25">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8 </w:t>
      </w:r>
      <w:r>
        <w:rPr>
          <w:rFonts w:hint="eastAsia" w:ascii="宋体" w:hAnsi="宋体"/>
          <w:color w:val="auto"/>
          <w:sz w:val="24"/>
          <w:szCs w:val="21"/>
          <w:highlight w:val="none"/>
        </w:rPr>
        <w:t>发包人不得要求承包人违反安全管理规定进行施工。因发包人原因导致事故由发包人承担责任；</w:t>
      </w:r>
    </w:p>
    <w:p w14:paraId="2EB0542C">
      <w:pPr>
        <w:spacing w:line="360" w:lineRule="auto"/>
        <w:ind w:firstLine="510"/>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w:t>
      </w:r>
      <w:r>
        <w:rPr>
          <w:rFonts w:ascii="宋体" w:hAnsi="宋体"/>
          <w:color w:val="auto"/>
          <w:sz w:val="24"/>
          <w:szCs w:val="21"/>
          <w:highlight w:val="none"/>
        </w:rPr>
        <w:t xml:space="preserve">9 </w:t>
      </w:r>
      <w:r>
        <w:rPr>
          <w:rFonts w:hint="eastAsia" w:ascii="宋体" w:hAnsi="宋体"/>
          <w:color w:val="auto"/>
          <w:sz w:val="24"/>
          <w:szCs w:val="21"/>
          <w:highlight w:val="none"/>
        </w:rPr>
        <w:t>由发包人提供的机械设备、安全设施，在安装完毕提交使用前，发包人应配合承包人共同按规定验收，并做好验收及交付使用的书面手续。</w:t>
      </w:r>
    </w:p>
    <w:p w14:paraId="5735C2FA">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4 </w:t>
      </w:r>
      <w:r>
        <w:rPr>
          <w:rFonts w:hint="eastAsia" w:ascii="宋体" w:hAnsi="宋体"/>
          <w:color w:val="auto"/>
          <w:sz w:val="24"/>
          <w:szCs w:val="21"/>
          <w:highlight w:val="none"/>
        </w:rPr>
        <w:t>承包人的权利和义务：</w:t>
      </w:r>
    </w:p>
    <w:p w14:paraId="3C153994">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1 </w:t>
      </w:r>
      <w:r>
        <w:rPr>
          <w:rFonts w:hint="eastAsia" w:ascii="宋体" w:hAnsi="宋体"/>
          <w:color w:val="auto"/>
          <w:sz w:val="24"/>
          <w:szCs w:val="21"/>
          <w:highlight w:val="none"/>
        </w:rPr>
        <w:t>承包人需根据现场的实际开工情况，找出危险源，列出《风险源清单》，根据风险的大小，编制《施工现场工作风险评估》；</w:t>
      </w:r>
    </w:p>
    <w:p w14:paraId="44D1BDF5">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2 </w:t>
      </w:r>
      <w:r>
        <w:rPr>
          <w:rFonts w:hint="eastAsia" w:ascii="宋体" w:hAnsi="宋体"/>
          <w:color w:val="auto"/>
          <w:sz w:val="24"/>
          <w:szCs w:val="21"/>
          <w:highlight w:val="none"/>
        </w:rPr>
        <w:t>承包人应建立安全管理体系，明确在施工现场负责安全生产的领导。承包人必须配有专职安全员，专职安全人员的数量应按施工人员数量的</w:t>
      </w:r>
      <w:r>
        <w:rPr>
          <w:rFonts w:ascii="宋体" w:hAnsi="宋体"/>
          <w:color w:val="auto"/>
          <w:sz w:val="24"/>
          <w:szCs w:val="21"/>
          <w:highlight w:val="none"/>
        </w:rPr>
        <w:t>3%</w:t>
      </w:r>
      <w:r>
        <w:rPr>
          <w:rFonts w:hint="eastAsia" w:ascii="宋体" w:hAnsi="宋体"/>
          <w:color w:val="auto"/>
          <w:sz w:val="24"/>
          <w:szCs w:val="21"/>
          <w:highlight w:val="none"/>
        </w:rPr>
        <w:t>配备。安全员应经专门培训考试合格，并持有相应上岗证或资质证书；</w:t>
      </w:r>
    </w:p>
    <w:p w14:paraId="430C155F">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3 </w:t>
      </w:r>
      <w:r>
        <w:rPr>
          <w:rFonts w:hint="eastAsia" w:ascii="宋体" w:hAnsi="宋体"/>
          <w:color w:val="auto"/>
          <w:sz w:val="24"/>
          <w:szCs w:val="21"/>
          <w:highlight w:val="none"/>
        </w:rPr>
        <w:t>承包人必须建立安全管理制度，各级安全生产岗位责任制和定期安全检查、安全教育制度，包括各工种的安全操作规程、特种作业人员的考核制度等；</w:t>
      </w:r>
    </w:p>
    <w:p w14:paraId="634392D7">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4 </w:t>
      </w:r>
      <w:r>
        <w:rPr>
          <w:rFonts w:hint="eastAsia" w:ascii="宋体" w:hAnsi="宋体"/>
          <w:color w:val="auto"/>
          <w:sz w:val="24"/>
          <w:szCs w:val="21"/>
          <w:highlight w:val="none"/>
        </w:rPr>
        <w:t>承包人在项目施工开始前要根据《施工组织设计》或《安全施工方案（措施）》向施工人员进行安全技术交底；</w:t>
      </w:r>
    </w:p>
    <w:p w14:paraId="62C0A775">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5 </w:t>
      </w:r>
      <w:r>
        <w:rPr>
          <w:rFonts w:hint="eastAsia" w:ascii="宋体" w:hAnsi="宋体"/>
          <w:color w:val="auto"/>
          <w:sz w:val="24"/>
          <w:szCs w:val="21"/>
          <w:highlight w:val="none"/>
        </w:rPr>
        <w:t>承包人必须严格按施工组织设计和有关安全要求规定组织施工。对有可能发生火灾、爆炸、触电、中毒、窒息、机械伤害、烧烫伤等危险或会引起严重设备事故的作业，承包人应制定专项施工安全技术措施；</w:t>
      </w:r>
    </w:p>
    <w:p w14:paraId="3EF1D914">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6 </w:t>
      </w:r>
      <w:r>
        <w:rPr>
          <w:rFonts w:hint="eastAsia" w:ascii="宋体" w:hAnsi="宋体"/>
          <w:color w:val="auto"/>
          <w:sz w:val="24"/>
          <w:szCs w:val="21"/>
          <w:highlight w:val="none"/>
        </w:rPr>
        <w:t>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p>
    <w:p w14:paraId="0105BAFF">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7 </w:t>
      </w:r>
      <w:r>
        <w:rPr>
          <w:rFonts w:hint="eastAsia" w:ascii="宋体" w:hAnsi="宋体"/>
          <w:color w:val="auto"/>
          <w:sz w:val="24"/>
          <w:szCs w:val="21"/>
          <w:highlight w:val="none"/>
        </w:rPr>
        <w:t>承包人施工人员应经安规考试合格后上岗；</w:t>
      </w:r>
    </w:p>
    <w:p w14:paraId="294A399B">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8 </w:t>
      </w:r>
      <w:r>
        <w:rPr>
          <w:rFonts w:hint="eastAsia" w:ascii="宋体" w:hAnsi="宋体"/>
          <w:color w:val="auto"/>
          <w:sz w:val="24"/>
          <w:szCs w:val="21"/>
          <w:highlight w:val="none"/>
        </w:rPr>
        <w:t>承包人施工人员应对所在的施工区域、作业环境、操作设施设备、工器具等进行认真检查，发现隐患立即处理，落实整改措施；</w:t>
      </w:r>
    </w:p>
    <w:p w14:paraId="2465CB77">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9</w:t>
      </w:r>
      <w:r>
        <w:rPr>
          <w:rFonts w:hint="eastAsia" w:ascii="宋体" w:hAnsi="宋体"/>
          <w:color w:val="auto"/>
          <w:sz w:val="24"/>
          <w:szCs w:val="21"/>
          <w:highlight w:val="none"/>
        </w:rPr>
        <w:t>承包人在施工期间由于施工机械、工器具原因或使用操作不当而造成伤亡事故，由承包人负责；</w:t>
      </w:r>
    </w:p>
    <w:p w14:paraId="0868D9F1">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10</w:t>
      </w:r>
      <w:r>
        <w:rPr>
          <w:rFonts w:hint="eastAsia" w:ascii="宋体" w:hAnsi="宋体"/>
          <w:color w:val="auto"/>
          <w:sz w:val="24"/>
          <w:szCs w:val="21"/>
          <w:highlight w:val="none"/>
        </w:rPr>
        <w:t>承包人对施工现场安全设施（如脚手架等）每天开工前必须检查，发现隐患及时整改；</w:t>
      </w:r>
    </w:p>
    <w:p w14:paraId="4139FF88">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11</w:t>
      </w:r>
      <w:r>
        <w:rPr>
          <w:rFonts w:hint="eastAsia" w:ascii="宋体" w:hAnsi="宋体"/>
          <w:color w:val="auto"/>
          <w:sz w:val="24"/>
          <w:szCs w:val="21"/>
          <w:highlight w:val="none"/>
        </w:rPr>
        <w:t>各类安全防护设施，安全标志牌、警告牌和接地线等不得擅自拆除、更动。如确实需要拆除、更动时，必须经施工负责人和甲承包人指派的安全管理人员的同意，办理手续，并采取必要可靠的安全措施后方可拆除、更动；</w:t>
      </w:r>
    </w:p>
    <w:p w14:paraId="394371EC">
      <w:pPr>
        <w:spacing w:line="360" w:lineRule="auto"/>
        <w:ind w:firstLine="510"/>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w:t>
      </w:r>
      <w:r>
        <w:rPr>
          <w:rFonts w:ascii="宋体" w:hAnsi="宋体"/>
          <w:color w:val="auto"/>
          <w:sz w:val="24"/>
          <w:szCs w:val="21"/>
          <w:highlight w:val="none"/>
        </w:rPr>
        <w:t xml:space="preserve">12 </w:t>
      </w:r>
      <w:r>
        <w:rPr>
          <w:rFonts w:hint="eastAsia" w:ascii="宋体" w:hAnsi="宋体"/>
          <w:color w:val="auto"/>
          <w:sz w:val="24"/>
          <w:szCs w:val="21"/>
          <w:highlight w:val="none"/>
        </w:rPr>
        <w:t>承包人必须按规定为作业人员配备应有的劳动保护用品、用具。承包人所属人员的身体健康状况必须能满足所从事工作的要求；</w:t>
      </w:r>
    </w:p>
    <w:p w14:paraId="08670BDC">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5 </w:t>
      </w:r>
      <w:r>
        <w:rPr>
          <w:rFonts w:hint="eastAsia" w:ascii="宋体" w:hAnsi="宋体"/>
          <w:color w:val="auto"/>
          <w:sz w:val="24"/>
          <w:szCs w:val="21"/>
          <w:highlight w:val="none"/>
        </w:rPr>
        <w:t>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w:t>
      </w:r>
      <w:r>
        <w:rPr>
          <w:rFonts w:ascii="宋体" w:hAnsi="宋体"/>
          <w:color w:val="auto"/>
          <w:sz w:val="24"/>
          <w:szCs w:val="21"/>
          <w:highlight w:val="none"/>
        </w:rPr>
        <w:t>2</w:t>
      </w:r>
      <w:r>
        <w:rPr>
          <w:rFonts w:hint="eastAsia" w:ascii="宋体" w:hAnsi="宋体"/>
          <w:color w:val="auto"/>
          <w:sz w:val="24"/>
          <w:szCs w:val="21"/>
          <w:highlight w:val="none"/>
        </w:rPr>
        <w:t>～</w:t>
      </w:r>
      <w:r>
        <w:rPr>
          <w:rFonts w:ascii="宋体" w:hAnsi="宋体"/>
          <w:color w:val="auto"/>
          <w:sz w:val="24"/>
          <w:szCs w:val="21"/>
          <w:highlight w:val="none"/>
        </w:rPr>
        <w:t>3</w:t>
      </w:r>
      <w:r>
        <w:rPr>
          <w:rFonts w:hint="eastAsia" w:ascii="宋体" w:hAnsi="宋体"/>
          <w:color w:val="auto"/>
          <w:sz w:val="24"/>
          <w:szCs w:val="21"/>
          <w:highlight w:val="none"/>
        </w:rPr>
        <w:t>倍扣除；</w:t>
      </w:r>
    </w:p>
    <w:p w14:paraId="767405CB">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6 </w:t>
      </w:r>
      <w:r>
        <w:rPr>
          <w:rFonts w:hint="eastAsia" w:ascii="宋体" w:hAnsi="宋体"/>
          <w:color w:val="auto"/>
          <w:sz w:val="24"/>
          <w:szCs w:val="21"/>
          <w:highlight w:val="none"/>
        </w:rPr>
        <w:t>贯彻“谁施工谁负责”的管理原则，发包人、承包人人员在施工期间造成伤亡、火警、火灾、电气、机械等重大事故（包括发包人、承包人责任造成对方人员、他方（行人等）人员伤亡），双方应协力进行紧急抢救伤员和保护现场，按国务院、住建部及地方有关事故报告规定，在事故发生后</w:t>
      </w:r>
      <w:r>
        <w:rPr>
          <w:rFonts w:ascii="宋体" w:hAnsi="宋体"/>
          <w:color w:val="auto"/>
          <w:sz w:val="24"/>
          <w:szCs w:val="21"/>
          <w:highlight w:val="none"/>
        </w:rPr>
        <w:t>24</w:t>
      </w:r>
      <w:r>
        <w:rPr>
          <w:rFonts w:hint="eastAsia" w:ascii="宋体" w:hAnsi="宋体"/>
          <w:color w:val="auto"/>
          <w:sz w:val="24"/>
          <w:szCs w:val="21"/>
          <w:highlight w:val="none"/>
        </w:rPr>
        <w:t>小时内报告各自上级主管部门及省、市、区等有关部门。承包人人员施工中发生的不安全情况应及时向发包人通报；</w:t>
      </w:r>
    </w:p>
    <w:p w14:paraId="2A48D276">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7 </w:t>
      </w:r>
      <w:r>
        <w:rPr>
          <w:rFonts w:hint="eastAsia" w:ascii="宋体" w:hAnsi="宋体"/>
          <w:color w:val="auto"/>
          <w:sz w:val="24"/>
          <w:szCs w:val="21"/>
          <w:highlight w:val="none"/>
        </w:rPr>
        <w:t>其他</w:t>
      </w:r>
    </w:p>
    <w:p w14:paraId="255F17CB">
      <w:pPr>
        <w:spacing w:line="360" w:lineRule="auto"/>
        <w:ind w:firstLine="510"/>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w:t>
      </w:r>
      <w:r>
        <w:rPr>
          <w:rFonts w:ascii="宋体" w:hAnsi="宋体"/>
          <w:color w:val="auto"/>
          <w:sz w:val="24"/>
          <w:szCs w:val="21"/>
          <w:highlight w:val="none"/>
        </w:rPr>
        <w:t xml:space="preserve">1 </w:t>
      </w:r>
      <w:r>
        <w:rPr>
          <w:rFonts w:hint="eastAsia" w:ascii="宋体" w:hAnsi="宋体"/>
          <w:color w:val="auto"/>
          <w:sz w:val="24"/>
          <w:szCs w:val="21"/>
          <w:highlight w:val="none"/>
        </w:rPr>
        <w:t>承包人工程施工方案中必须包括安全、健康、环保等措施，并贯彻落实到具体工作中区，确保施工安全及当地环境不受工程施工破坏；</w:t>
      </w:r>
    </w:p>
    <w:p w14:paraId="4C666DBD">
      <w:pPr>
        <w:spacing w:line="360" w:lineRule="auto"/>
        <w:ind w:firstLine="510"/>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w:t>
      </w:r>
      <w:r>
        <w:rPr>
          <w:rFonts w:ascii="宋体" w:hAnsi="宋体"/>
          <w:color w:val="auto"/>
          <w:sz w:val="24"/>
          <w:szCs w:val="21"/>
          <w:highlight w:val="none"/>
        </w:rPr>
        <w:t xml:space="preserve">2 </w:t>
      </w:r>
      <w:r>
        <w:rPr>
          <w:rFonts w:hint="eastAsia" w:ascii="宋体" w:hAnsi="宋体"/>
          <w:color w:val="auto"/>
          <w:sz w:val="24"/>
          <w:szCs w:val="21"/>
          <w:highlight w:val="none"/>
        </w:rPr>
        <w:t>施工过程中产生的废弃物、噪音等排放必须符合相关规定标准；</w:t>
      </w:r>
    </w:p>
    <w:p w14:paraId="570F26EA">
      <w:pPr>
        <w:spacing w:line="360" w:lineRule="auto"/>
        <w:ind w:firstLine="510"/>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w:t>
      </w:r>
      <w:r>
        <w:rPr>
          <w:rFonts w:ascii="宋体" w:hAnsi="宋体"/>
          <w:color w:val="auto"/>
          <w:sz w:val="24"/>
          <w:szCs w:val="21"/>
          <w:highlight w:val="none"/>
        </w:rPr>
        <w:t xml:space="preserve">3 </w:t>
      </w:r>
      <w:r>
        <w:rPr>
          <w:rFonts w:hint="eastAsia" w:ascii="宋体" w:hAnsi="宋体"/>
          <w:color w:val="auto"/>
          <w:sz w:val="24"/>
          <w:szCs w:val="21"/>
          <w:highlight w:val="none"/>
        </w:rPr>
        <w:t>由于承包人施工破坏周围环境，造成恶劣影响引发纠纷和社会矛盾等由承包人承担全部责任；</w:t>
      </w:r>
    </w:p>
    <w:p w14:paraId="3A66BF59">
      <w:pPr>
        <w:spacing w:line="360" w:lineRule="auto"/>
        <w:ind w:firstLine="510"/>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w:t>
      </w:r>
      <w:r>
        <w:rPr>
          <w:rFonts w:ascii="宋体" w:hAnsi="宋体"/>
          <w:color w:val="auto"/>
          <w:sz w:val="24"/>
          <w:szCs w:val="21"/>
          <w:highlight w:val="none"/>
        </w:rPr>
        <w:t xml:space="preserve">4 </w:t>
      </w:r>
      <w:r>
        <w:rPr>
          <w:rFonts w:hint="eastAsia" w:ascii="宋体" w:hAnsi="宋体"/>
          <w:color w:val="auto"/>
          <w:sz w:val="24"/>
          <w:szCs w:val="21"/>
          <w:highlight w:val="none"/>
        </w:rPr>
        <w:t>承包人按月（年）向发包人报送企业职工伤亡事故月（年）报告；</w:t>
      </w:r>
    </w:p>
    <w:p w14:paraId="7FF67B2D">
      <w:pPr>
        <w:spacing w:line="360" w:lineRule="auto"/>
        <w:ind w:firstLine="510"/>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w:t>
      </w:r>
      <w:r>
        <w:rPr>
          <w:rFonts w:ascii="宋体" w:hAnsi="宋体"/>
          <w:color w:val="auto"/>
          <w:sz w:val="24"/>
          <w:szCs w:val="21"/>
          <w:highlight w:val="none"/>
        </w:rPr>
        <w:t xml:space="preserve">5 </w:t>
      </w:r>
      <w:r>
        <w:rPr>
          <w:rFonts w:hint="eastAsia" w:ascii="宋体" w:hAnsi="宋体"/>
          <w:color w:val="auto"/>
          <w:sz w:val="24"/>
          <w:szCs w:val="21"/>
          <w:highlight w:val="none"/>
        </w:rPr>
        <w:t>对发包人组织的安全环境大检查、安全工作会议，承包人应及时派员参加，认真贯彻落实；</w:t>
      </w:r>
    </w:p>
    <w:p w14:paraId="35A3672D">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8 </w:t>
      </w:r>
      <w:r>
        <w:rPr>
          <w:rFonts w:hint="eastAsia" w:ascii="宋体" w:hAnsi="宋体"/>
          <w:color w:val="auto"/>
          <w:sz w:val="24"/>
          <w:szCs w:val="21"/>
          <w:highlight w:val="none"/>
        </w:rPr>
        <w:t>本协议执行过程中如遇有与国家、住建部和地方政府的有关规定不一致时，按国家、住建部和地方政府的有关规定执行；</w:t>
      </w:r>
    </w:p>
    <w:p w14:paraId="11998891">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9 </w:t>
      </w:r>
      <w:r>
        <w:rPr>
          <w:rFonts w:hint="eastAsia" w:ascii="宋体" w:hAnsi="宋体"/>
          <w:color w:val="auto"/>
          <w:sz w:val="24"/>
          <w:szCs w:val="21"/>
          <w:highlight w:val="none"/>
        </w:rPr>
        <w:t>本协议经甲乙双方签字、盖章后生效，作为工程合同的附件与合同具有同等的法律效力；</w:t>
      </w:r>
    </w:p>
    <w:p w14:paraId="5A27B583">
      <w:pPr>
        <w:spacing w:line="360" w:lineRule="auto"/>
        <w:ind w:firstLine="510"/>
        <w:rPr>
          <w:rFonts w:ascii="宋体" w:hAnsi="宋体"/>
          <w:color w:val="auto"/>
          <w:sz w:val="24"/>
          <w:szCs w:val="21"/>
          <w:highlight w:val="none"/>
        </w:rPr>
      </w:pPr>
      <w:r>
        <w:rPr>
          <w:rFonts w:ascii="宋体" w:hAnsi="宋体"/>
          <w:color w:val="auto"/>
          <w:sz w:val="24"/>
          <w:szCs w:val="21"/>
          <w:highlight w:val="none"/>
        </w:rPr>
        <w:t xml:space="preserve">10 </w:t>
      </w:r>
      <w:r>
        <w:rPr>
          <w:rFonts w:hint="eastAsia" w:ascii="宋体" w:hAnsi="宋体"/>
          <w:color w:val="auto"/>
          <w:sz w:val="24"/>
          <w:szCs w:val="21"/>
          <w:highlight w:val="none"/>
        </w:rPr>
        <w:t>甲乙双方必须严格执行本协议，因违反本协议而造成设备、伤亡事故，由违约方承担一切经济损失。</w:t>
      </w:r>
    </w:p>
    <w:p w14:paraId="5454FA06">
      <w:pPr>
        <w:spacing w:line="420" w:lineRule="exact"/>
        <w:ind w:firstLine="510"/>
        <w:rPr>
          <w:rFonts w:ascii="宋体" w:hAnsi="宋体"/>
          <w:color w:val="auto"/>
          <w:sz w:val="24"/>
          <w:szCs w:val="21"/>
          <w:highlight w:val="none"/>
        </w:rPr>
      </w:pPr>
    </w:p>
    <w:p w14:paraId="117E4058">
      <w:pPr>
        <w:spacing w:line="360" w:lineRule="auto"/>
        <w:ind w:firstLine="802"/>
        <w:rPr>
          <w:rFonts w:ascii="宋体" w:hAnsi="宋体"/>
          <w:color w:val="auto"/>
          <w:sz w:val="24"/>
          <w:szCs w:val="21"/>
          <w:highlight w:val="none"/>
        </w:rPr>
      </w:pPr>
      <w:r>
        <w:rPr>
          <w:rFonts w:hint="eastAsia" w:ascii="宋体" w:hAnsi="宋体"/>
          <w:color w:val="auto"/>
          <w:sz w:val="24"/>
          <w:szCs w:val="21"/>
          <w:highlight w:val="none"/>
        </w:rPr>
        <w:t xml:space="preserve">单位盖章：         </w:t>
      </w:r>
      <w:r>
        <w:rPr>
          <w:rFonts w:hint="eastAsia" w:ascii="宋体" w:hAnsi="宋体"/>
          <w:color w:val="auto"/>
          <w:sz w:val="24"/>
          <w:szCs w:val="21"/>
          <w:highlight w:val="none"/>
          <w:lang w:val="en-US" w:eastAsia="zh-CN"/>
        </w:rPr>
        <w:t xml:space="preserve">              </w:t>
      </w:r>
      <w:r>
        <w:rPr>
          <w:rFonts w:hint="eastAsia" w:ascii="宋体" w:hAnsi="宋体"/>
          <w:color w:val="auto"/>
          <w:sz w:val="24"/>
          <w:szCs w:val="21"/>
          <w:highlight w:val="none"/>
        </w:rPr>
        <w:t xml:space="preserve"> 单位盖章：</w:t>
      </w:r>
    </w:p>
    <w:p w14:paraId="1636DD63">
      <w:pPr>
        <w:spacing w:line="360" w:lineRule="auto"/>
        <w:ind w:firstLine="802"/>
        <w:jc w:val="left"/>
        <w:rPr>
          <w:rFonts w:ascii="宋体" w:hAnsi="宋体"/>
          <w:color w:val="auto"/>
          <w:sz w:val="24"/>
          <w:szCs w:val="21"/>
          <w:highlight w:val="none"/>
        </w:rPr>
      </w:pPr>
      <w:r>
        <w:rPr>
          <w:rFonts w:hint="eastAsia" w:ascii="宋体" w:hAnsi="宋体"/>
          <w:color w:val="auto"/>
          <w:sz w:val="24"/>
          <w:szCs w:val="21"/>
          <w:highlight w:val="none"/>
        </w:rPr>
        <w:t>发包人安全第一责任人：           承包人安全第一责任人：</w:t>
      </w:r>
    </w:p>
    <w:p w14:paraId="58E493E1">
      <w:pPr>
        <w:spacing w:before="120" w:after="120" w:line="440" w:lineRule="exact"/>
        <w:ind w:firstLine="3518"/>
        <w:outlineLvl w:val="0"/>
        <w:rPr>
          <w:rFonts w:ascii="宋体" w:hAnsi="宋体"/>
          <w:b/>
          <w:color w:val="auto"/>
          <w:sz w:val="24"/>
          <w:szCs w:val="21"/>
          <w:highlight w:val="none"/>
        </w:rPr>
      </w:pPr>
      <w:r>
        <w:rPr>
          <w:rFonts w:ascii="宋体" w:hAnsi="宋体"/>
          <w:b/>
          <w:bCs/>
          <w:color w:val="auto"/>
          <w:sz w:val="24"/>
          <w:szCs w:val="21"/>
          <w:highlight w:val="none"/>
        </w:rPr>
        <w:br w:type="page" w:clear="all"/>
      </w:r>
      <w:r>
        <w:rPr>
          <w:rFonts w:hint="eastAsia" w:ascii="宋体" w:hAnsi="宋体"/>
          <w:b/>
          <w:color w:val="auto"/>
          <w:sz w:val="24"/>
          <w:szCs w:val="21"/>
          <w:highlight w:val="none"/>
        </w:rPr>
        <w:t>2、 工程廉政合同</w:t>
      </w:r>
    </w:p>
    <w:p w14:paraId="24D3B01A">
      <w:pPr>
        <w:spacing w:line="420" w:lineRule="exact"/>
        <w:ind w:firstLine="561"/>
        <w:jc w:val="left"/>
        <w:rPr>
          <w:rFonts w:ascii="宋体" w:hAnsi="宋体"/>
          <w:color w:val="auto"/>
          <w:sz w:val="24"/>
          <w:szCs w:val="21"/>
          <w:highlight w:val="none"/>
        </w:rPr>
      </w:pPr>
      <w:r>
        <w:rPr>
          <w:rFonts w:hint="eastAsia" w:ascii="宋体" w:hAnsi="宋体"/>
          <w:color w:val="auto"/>
          <w:sz w:val="24"/>
          <w:szCs w:val="21"/>
          <w:highlight w:val="none"/>
        </w:rPr>
        <w:t>根据有关工程建设、廉政建设的规定，为做好工程建设中的党风廉政建设，保证工程建设高效优质，保证建设资金的安全和有效使用以及投资效益，建设工程的项目法人</w:t>
      </w:r>
      <w:r>
        <w:rPr>
          <w:rFonts w:hint="eastAsia" w:ascii="宋体" w:hAnsi="宋体" w:cs="宋体"/>
          <w:color w:val="auto"/>
          <w:sz w:val="24"/>
          <w:szCs w:val="21"/>
          <w:highlight w:val="none"/>
          <w:u w:val="single"/>
          <w:lang w:eastAsia="zh-CN"/>
        </w:rPr>
        <w:t>灌云县民政局</w:t>
      </w:r>
      <w:r>
        <w:rPr>
          <w:rFonts w:hint="eastAsia" w:ascii="宋体" w:hAnsi="宋体"/>
          <w:color w:val="auto"/>
          <w:sz w:val="24"/>
          <w:szCs w:val="21"/>
          <w:highlight w:val="none"/>
        </w:rPr>
        <w:t>（以下简称“发包人”）与中标单位（以下简称“承包人”），特订立如下合同。</w:t>
      </w:r>
    </w:p>
    <w:p w14:paraId="2DC94801">
      <w:pPr>
        <w:spacing w:line="420" w:lineRule="exact"/>
        <w:ind w:firstLine="561"/>
        <w:jc w:val="left"/>
        <w:rPr>
          <w:rFonts w:ascii="宋体" w:hAnsi="宋体"/>
          <w:color w:val="auto"/>
          <w:sz w:val="24"/>
          <w:szCs w:val="21"/>
          <w:highlight w:val="none"/>
        </w:rPr>
      </w:pPr>
      <w:r>
        <w:rPr>
          <w:rFonts w:ascii="宋体" w:hAnsi="宋体"/>
          <w:color w:val="auto"/>
          <w:sz w:val="24"/>
          <w:szCs w:val="21"/>
          <w:highlight w:val="none"/>
        </w:rPr>
        <w:t>1</w:t>
      </w:r>
      <w:r>
        <w:rPr>
          <w:rFonts w:hint="eastAsia" w:ascii="宋体" w:hAnsi="宋体"/>
          <w:color w:val="auto"/>
          <w:sz w:val="24"/>
          <w:szCs w:val="21"/>
          <w:highlight w:val="none"/>
        </w:rPr>
        <w:t>．甲乙双方的权利和义务</w:t>
      </w:r>
    </w:p>
    <w:p w14:paraId="027C403D">
      <w:pPr>
        <w:spacing w:line="420" w:lineRule="exact"/>
        <w:ind w:firstLine="561"/>
        <w:jc w:val="left"/>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1</w:t>
      </w:r>
      <w:r>
        <w:rPr>
          <w:rFonts w:hint="eastAsia" w:ascii="宋体" w:hAnsi="宋体"/>
          <w:color w:val="auto"/>
          <w:sz w:val="24"/>
          <w:szCs w:val="21"/>
          <w:highlight w:val="none"/>
        </w:rPr>
        <w:t>）严格遵守党的政策规定和国家、省、市有关法律法规有关规定。</w:t>
      </w:r>
    </w:p>
    <w:p w14:paraId="441B925E">
      <w:pPr>
        <w:spacing w:line="420" w:lineRule="exact"/>
        <w:ind w:firstLine="561"/>
        <w:jc w:val="left"/>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2</w:t>
      </w:r>
      <w:r>
        <w:rPr>
          <w:rFonts w:hint="eastAsia" w:ascii="宋体" w:hAnsi="宋体"/>
          <w:color w:val="auto"/>
          <w:sz w:val="24"/>
          <w:szCs w:val="21"/>
          <w:highlight w:val="none"/>
        </w:rPr>
        <w:t>）严格执行工程的合同文件，自觉按合同办事。</w:t>
      </w:r>
    </w:p>
    <w:p w14:paraId="25AE2490">
      <w:pPr>
        <w:spacing w:line="420" w:lineRule="exact"/>
        <w:ind w:firstLine="561"/>
        <w:jc w:val="left"/>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3</w:t>
      </w:r>
      <w:r>
        <w:rPr>
          <w:rFonts w:hint="eastAsia" w:ascii="宋体" w:hAnsi="宋体"/>
          <w:color w:val="auto"/>
          <w:sz w:val="24"/>
          <w:szCs w:val="21"/>
          <w:highlight w:val="none"/>
        </w:rPr>
        <w:t>）双方的业务活动坚持公开、公正、诚信、透明的原则（法律认定的商业秘密和合同文件另有规定除外），不得损害国家和集体利益，违反工程建设管理规章制度。</w:t>
      </w:r>
    </w:p>
    <w:p w14:paraId="158E1A13">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4</w:t>
      </w:r>
      <w:r>
        <w:rPr>
          <w:rFonts w:hint="eastAsia" w:ascii="宋体" w:hAnsi="宋体"/>
          <w:color w:val="auto"/>
          <w:sz w:val="24"/>
          <w:szCs w:val="21"/>
          <w:highlight w:val="none"/>
        </w:rPr>
        <w:t>）建立健全廉政制度，开展廉政教育，设计廉政告示牌，公布举报电话，监督并认真查处违法违纪行为。</w:t>
      </w:r>
    </w:p>
    <w:p w14:paraId="015020D1">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5</w:t>
      </w:r>
      <w:r>
        <w:rPr>
          <w:rFonts w:hint="eastAsia" w:ascii="宋体" w:hAnsi="宋体"/>
          <w:color w:val="auto"/>
          <w:sz w:val="24"/>
          <w:szCs w:val="21"/>
          <w:highlight w:val="none"/>
        </w:rPr>
        <w:t>）发现对方在业务活动中有违反廉政规定的行为，有及时提醒对方纠正的权利和义务。</w:t>
      </w:r>
    </w:p>
    <w:p w14:paraId="6BCDD926">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6</w:t>
      </w:r>
      <w:r>
        <w:rPr>
          <w:rFonts w:hint="eastAsia" w:ascii="宋体" w:hAnsi="宋体"/>
          <w:color w:val="auto"/>
          <w:sz w:val="24"/>
          <w:szCs w:val="21"/>
          <w:highlight w:val="none"/>
        </w:rPr>
        <w:t>）发现对方严重违反合同义务条款的行为，有向其上级有关部门举报、建议给予处理并要求告知处理结果的权利。</w:t>
      </w:r>
    </w:p>
    <w:p w14:paraId="596EFDE3">
      <w:pPr>
        <w:spacing w:line="420" w:lineRule="exact"/>
        <w:ind w:firstLine="561"/>
        <w:rPr>
          <w:rFonts w:ascii="宋体" w:hAnsi="宋体"/>
          <w:color w:val="auto"/>
          <w:sz w:val="24"/>
          <w:szCs w:val="21"/>
          <w:highlight w:val="none"/>
        </w:rPr>
      </w:pPr>
      <w:r>
        <w:rPr>
          <w:rFonts w:ascii="宋体" w:hAnsi="宋体"/>
          <w:color w:val="auto"/>
          <w:sz w:val="24"/>
          <w:szCs w:val="21"/>
          <w:highlight w:val="none"/>
        </w:rPr>
        <w:t>2</w:t>
      </w:r>
      <w:r>
        <w:rPr>
          <w:rFonts w:hint="eastAsia" w:ascii="宋体" w:hAnsi="宋体"/>
          <w:color w:val="auto"/>
          <w:sz w:val="24"/>
          <w:szCs w:val="21"/>
          <w:highlight w:val="none"/>
        </w:rPr>
        <w:t>．发包人的义务</w:t>
      </w:r>
    </w:p>
    <w:p w14:paraId="7041895D">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1</w:t>
      </w:r>
      <w:r>
        <w:rPr>
          <w:rFonts w:hint="eastAsia" w:ascii="宋体" w:hAnsi="宋体"/>
          <w:color w:val="auto"/>
          <w:sz w:val="24"/>
          <w:szCs w:val="21"/>
          <w:highlight w:val="none"/>
        </w:rPr>
        <w:t>）发包人及其工作人员不得索要或接受承包人的礼金、有价证券和贵重物品，不得在承包人报销任何应由发包人或发包人工作人员个人支付的费用等。</w:t>
      </w:r>
    </w:p>
    <w:p w14:paraId="5AFCBB5D">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2</w:t>
      </w:r>
      <w:r>
        <w:rPr>
          <w:rFonts w:hint="eastAsia" w:ascii="宋体" w:hAnsi="宋体"/>
          <w:color w:val="auto"/>
          <w:sz w:val="24"/>
          <w:szCs w:val="21"/>
          <w:highlight w:val="none"/>
        </w:rPr>
        <w:t>）发包人工作人员不得参加承包人安排的超标准宴请和娱乐活动；不得接受承包人提供的通讯工具、交通工具和高档办公用品等。</w:t>
      </w:r>
    </w:p>
    <w:p w14:paraId="5800AEE2">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3</w:t>
      </w:r>
      <w:r>
        <w:rPr>
          <w:rFonts w:hint="eastAsia" w:ascii="宋体" w:hAnsi="宋体"/>
          <w:color w:val="auto"/>
          <w:sz w:val="24"/>
          <w:szCs w:val="21"/>
          <w:highlight w:val="none"/>
        </w:rPr>
        <w:t>）发包人及其工作人员不得要求或者接受承包人为其住房装修、婚丧嫁娶活动、配偶子女的工作安排以及出国出境、旅游等提供方便等。</w:t>
      </w:r>
    </w:p>
    <w:p w14:paraId="1E4D2C2F">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4</w:t>
      </w:r>
      <w:r>
        <w:rPr>
          <w:rFonts w:hint="eastAsia" w:ascii="宋体" w:hAnsi="宋体"/>
          <w:color w:val="auto"/>
          <w:sz w:val="24"/>
          <w:szCs w:val="21"/>
          <w:highlight w:val="none"/>
        </w:rPr>
        <w:t>）发包人工作人员及其配偶、子女不得从事与发包人工程有关的材料设备供应、工程分包、劳务等经济活动等。</w:t>
      </w:r>
    </w:p>
    <w:p w14:paraId="41A4EE3E">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5</w:t>
      </w:r>
      <w:r>
        <w:rPr>
          <w:rFonts w:hint="eastAsia" w:ascii="宋体" w:hAnsi="宋体"/>
          <w:color w:val="auto"/>
          <w:sz w:val="24"/>
          <w:szCs w:val="21"/>
          <w:highlight w:val="none"/>
        </w:rPr>
        <w:t>）发包人及其工作人员不得以任何理由向承包人推荐分包单位或推销材料，不得要求承包人购买合同规定外的材料和设备。</w:t>
      </w:r>
    </w:p>
    <w:p w14:paraId="51856AC6">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6</w:t>
      </w:r>
      <w:r>
        <w:rPr>
          <w:rFonts w:hint="eastAsia" w:ascii="宋体" w:hAnsi="宋体"/>
          <w:color w:val="auto"/>
          <w:sz w:val="24"/>
          <w:szCs w:val="21"/>
          <w:highlight w:val="none"/>
        </w:rPr>
        <w:t>）发包人工作人员要秉公办事，不准营私舞弊，不准利用职权从事各种个人有偿中介活动和安排个人施工队伍。</w:t>
      </w:r>
    </w:p>
    <w:p w14:paraId="06838060">
      <w:pPr>
        <w:spacing w:line="420" w:lineRule="exact"/>
        <w:ind w:firstLine="561"/>
        <w:rPr>
          <w:rFonts w:ascii="宋体" w:hAnsi="宋体"/>
          <w:color w:val="auto"/>
          <w:sz w:val="24"/>
          <w:szCs w:val="21"/>
          <w:highlight w:val="none"/>
        </w:rPr>
      </w:pPr>
      <w:r>
        <w:rPr>
          <w:rFonts w:ascii="宋体" w:hAnsi="宋体"/>
          <w:color w:val="auto"/>
          <w:sz w:val="24"/>
          <w:szCs w:val="21"/>
          <w:highlight w:val="none"/>
        </w:rPr>
        <w:t>3</w:t>
      </w:r>
      <w:r>
        <w:rPr>
          <w:rFonts w:hint="eastAsia" w:ascii="宋体" w:hAnsi="宋体"/>
          <w:color w:val="auto"/>
          <w:sz w:val="24"/>
          <w:szCs w:val="21"/>
          <w:highlight w:val="none"/>
        </w:rPr>
        <w:t>．承包人义务</w:t>
      </w:r>
    </w:p>
    <w:p w14:paraId="0B577AD4">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1</w:t>
      </w:r>
      <w:r>
        <w:rPr>
          <w:rFonts w:hint="eastAsia" w:ascii="宋体" w:hAnsi="宋体"/>
          <w:color w:val="auto"/>
          <w:sz w:val="24"/>
          <w:szCs w:val="21"/>
          <w:highlight w:val="none"/>
        </w:rPr>
        <w:t>）承包人不得以任何理由向发包人及其工作人员行贿或馈赠礼金、有价证券、贵重礼品。</w:t>
      </w:r>
    </w:p>
    <w:p w14:paraId="72F6722D">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2</w:t>
      </w:r>
      <w:r>
        <w:rPr>
          <w:rFonts w:hint="eastAsia" w:ascii="宋体" w:hAnsi="宋体"/>
          <w:color w:val="auto"/>
          <w:sz w:val="24"/>
          <w:szCs w:val="21"/>
          <w:highlight w:val="none"/>
        </w:rPr>
        <w:t>）承包人不得以任何名义为发包人及其工作人员报销应由发包人单位或个人支付的任何费用。</w:t>
      </w:r>
    </w:p>
    <w:p w14:paraId="20E11FBB">
      <w:pPr>
        <w:spacing w:line="42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3</w:t>
      </w:r>
      <w:r>
        <w:rPr>
          <w:rFonts w:hint="eastAsia" w:ascii="宋体" w:hAnsi="宋体"/>
          <w:color w:val="auto"/>
          <w:sz w:val="24"/>
          <w:szCs w:val="21"/>
          <w:highlight w:val="none"/>
        </w:rPr>
        <w:t>）承包人不得以任何理由安排发包人工作人员参加超标准宴请及娱乐活动。</w:t>
      </w:r>
    </w:p>
    <w:p w14:paraId="52CCF601">
      <w:pPr>
        <w:spacing w:line="40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4</w:t>
      </w:r>
      <w:r>
        <w:rPr>
          <w:rFonts w:hint="eastAsia" w:ascii="宋体" w:hAnsi="宋体"/>
          <w:color w:val="auto"/>
          <w:sz w:val="24"/>
          <w:szCs w:val="21"/>
          <w:highlight w:val="none"/>
        </w:rPr>
        <w:t>）承包人不得为发包人单位和个人购置或提拱通讯工具、交通工具和高档办公用品等。</w:t>
      </w:r>
    </w:p>
    <w:p w14:paraId="1DB29F6C">
      <w:pPr>
        <w:spacing w:line="400" w:lineRule="exact"/>
        <w:ind w:firstLine="561"/>
        <w:rPr>
          <w:rFonts w:ascii="宋体" w:hAnsi="宋体"/>
          <w:color w:val="auto"/>
          <w:sz w:val="24"/>
          <w:szCs w:val="21"/>
          <w:highlight w:val="none"/>
        </w:rPr>
      </w:pPr>
      <w:r>
        <w:rPr>
          <w:rFonts w:ascii="宋体" w:hAnsi="宋体"/>
          <w:color w:val="auto"/>
          <w:sz w:val="24"/>
          <w:szCs w:val="21"/>
          <w:highlight w:val="none"/>
        </w:rPr>
        <w:t>4</w:t>
      </w:r>
      <w:r>
        <w:rPr>
          <w:rFonts w:hint="eastAsia" w:ascii="宋体" w:hAnsi="宋体"/>
          <w:color w:val="auto"/>
          <w:sz w:val="24"/>
          <w:szCs w:val="21"/>
          <w:highlight w:val="none"/>
        </w:rPr>
        <w:t>．违约责任</w:t>
      </w:r>
    </w:p>
    <w:p w14:paraId="1F715996">
      <w:pPr>
        <w:spacing w:line="40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1</w:t>
      </w:r>
      <w:r>
        <w:rPr>
          <w:rFonts w:hint="eastAsia" w:ascii="宋体" w:hAnsi="宋体"/>
          <w:color w:val="auto"/>
          <w:sz w:val="24"/>
          <w:szCs w:val="21"/>
          <w:highlight w:val="none"/>
        </w:rPr>
        <w:t>）发包人及其工作人员违反本合同第一、二条，按管理权限，依据有关规定给予党纪、政纪或组织处理；涉嫌犯罪的，移交司法机关追究刑事责任；给承包人单位造成经济损失的，应予以赔偿。</w:t>
      </w:r>
    </w:p>
    <w:p w14:paraId="2E2C8A41">
      <w:pPr>
        <w:spacing w:line="400" w:lineRule="exact"/>
        <w:ind w:firstLine="561"/>
        <w:rPr>
          <w:rFonts w:ascii="宋体" w:hAnsi="宋体"/>
          <w:color w:val="auto"/>
          <w:sz w:val="24"/>
          <w:szCs w:val="21"/>
          <w:highlight w:val="none"/>
        </w:rPr>
      </w:pPr>
      <w:r>
        <w:rPr>
          <w:rFonts w:hint="eastAsia" w:ascii="宋体" w:hAnsi="宋体"/>
          <w:color w:val="auto"/>
          <w:sz w:val="24"/>
          <w:szCs w:val="21"/>
          <w:highlight w:val="none"/>
        </w:rPr>
        <w:t>（</w:t>
      </w:r>
      <w:r>
        <w:rPr>
          <w:rFonts w:ascii="宋体" w:hAnsi="宋体"/>
          <w:color w:val="auto"/>
          <w:sz w:val="24"/>
          <w:szCs w:val="21"/>
          <w:highlight w:val="none"/>
        </w:rPr>
        <w:t>2</w:t>
      </w:r>
      <w:r>
        <w:rPr>
          <w:rFonts w:hint="eastAsia" w:ascii="宋体" w:hAnsi="宋体"/>
          <w:color w:val="auto"/>
          <w:sz w:val="24"/>
          <w:szCs w:val="21"/>
          <w:highlight w:val="none"/>
        </w:rPr>
        <w:t>）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p>
    <w:p w14:paraId="35CDE896">
      <w:pPr>
        <w:spacing w:line="400" w:lineRule="exact"/>
        <w:ind w:firstLine="561"/>
        <w:rPr>
          <w:rFonts w:ascii="宋体" w:hAnsi="宋体"/>
          <w:color w:val="auto"/>
          <w:sz w:val="24"/>
          <w:szCs w:val="21"/>
          <w:highlight w:val="none"/>
        </w:rPr>
      </w:pPr>
      <w:r>
        <w:rPr>
          <w:rFonts w:ascii="宋体" w:hAnsi="宋体"/>
          <w:color w:val="auto"/>
          <w:sz w:val="24"/>
          <w:szCs w:val="21"/>
          <w:highlight w:val="none"/>
        </w:rPr>
        <w:t>5</w:t>
      </w:r>
      <w:r>
        <w:rPr>
          <w:rFonts w:hint="eastAsia" w:ascii="宋体" w:hAnsi="宋体"/>
          <w:color w:val="auto"/>
          <w:sz w:val="24"/>
          <w:szCs w:val="21"/>
          <w:highlight w:val="none"/>
        </w:rPr>
        <w:t>．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p>
    <w:p w14:paraId="55429DB9">
      <w:pPr>
        <w:spacing w:line="400" w:lineRule="exact"/>
        <w:ind w:firstLine="561"/>
        <w:rPr>
          <w:rFonts w:ascii="宋体" w:hAnsi="宋体"/>
          <w:color w:val="auto"/>
          <w:sz w:val="24"/>
          <w:szCs w:val="21"/>
          <w:highlight w:val="none"/>
        </w:rPr>
      </w:pPr>
      <w:r>
        <w:rPr>
          <w:rFonts w:ascii="宋体" w:hAnsi="宋体"/>
          <w:color w:val="auto"/>
          <w:sz w:val="24"/>
          <w:szCs w:val="21"/>
          <w:highlight w:val="none"/>
        </w:rPr>
        <w:t>6</w:t>
      </w:r>
      <w:r>
        <w:rPr>
          <w:rFonts w:hint="eastAsia" w:ascii="宋体" w:hAnsi="宋体"/>
          <w:color w:val="auto"/>
          <w:sz w:val="24"/>
          <w:szCs w:val="21"/>
          <w:highlight w:val="none"/>
        </w:rPr>
        <w:t>．本合同有效期为甲乙双方签署之日起至该工程项目竣工验收后止。</w:t>
      </w:r>
    </w:p>
    <w:p w14:paraId="4DCE680A">
      <w:pPr>
        <w:spacing w:line="400" w:lineRule="exact"/>
        <w:ind w:firstLine="561"/>
        <w:rPr>
          <w:rFonts w:ascii="宋体" w:hAnsi="宋体"/>
          <w:color w:val="auto"/>
          <w:sz w:val="24"/>
          <w:szCs w:val="21"/>
          <w:highlight w:val="none"/>
        </w:rPr>
      </w:pPr>
      <w:r>
        <w:rPr>
          <w:rFonts w:ascii="宋体" w:hAnsi="宋体"/>
          <w:color w:val="auto"/>
          <w:sz w:val="24"/>
          <w:szCs w:val="21"/>
          <w:highlight w:val="none"/>
        </w:rPr>
        <w:t>7</w:t>
      </w:r>
      <w:r>
        <w:rPr>
          <w:rFonts w:hint="eastAsia" w:ascii="宋体" w:hAnsi="宋体"/>
          <w:color w:val="auto"/>
          <w:sz w:val="24"/>
          <w:szCs w:val="21"/>
          <w:highlight w:val="none"/>
        </w:rPr>
        <w:t>．本合同作为工程施工合同的附件，与工程施工合同具有同等的法律效力，经合同双方签署立即生效。</w:t>
      </w:r>
    </w:p>
    <w:p w14:paraId="793444AA">
      <w:pPr>
        <w:spacing w:line="400" w:lineRule="exact"/>
        <w:ind w:firstLine="561"/>
        <w:rPr>
          <w:rFonts w:ascii="宋体" w:hAnsi="宋体"/>
          <w:color w:val="auto"/>
          <w:sz w:val="24"/>
          <w:szCs w:val="21"/>
          <w:highlight w:val="none"/>
        </w:rPr>
      </w:pPr>
      <w:r>
        <w:rPr>
          <w:rFonts w:ascii="宋体" w:hAnsi="宋体"/>
          <w:color w:val="auto"/>
          <w:sz w:val="24"/>
          <w:szCs w:val="21"/>
          <w:highlight w:val="none"/>
        </w:rPr>
        <w:t>8</w:t>
      </w:r>
      <w:r>
        <w:rPr>
          <w:rFonts w:hint="eastAsia" w:ascii="宋体" w:hAnsi="宋体"/>
          <w:color w:val="auto"/>
          <w:sz w:val="24"/>
          <w:szCs w:val="21"/>
          <w:highlight w:val="none"/>
        </w:rPr>
        <w:t>．本合同一式四份，由甲乙双方各执</w:t>
      </w:r>
      <w:r>
        <w:rPr>
          <w:rFonts w:hint="eastAsia" w:ascii="宋体" w:hAnsi="宋体"/>
          <w:color w:val="auto"/>
          <w:sz w:val="24"/>
          <w:szCs w:val="21"/>
          <w:highlight w:val="none"/>
          <w:lang w:eastAsia="zh-CN"/>
        </w:rPr>
        <w:t>二</w:t>
      </w:r>
      <w:r>
        <w:rPr>
          <w:rFonts w:hint="eastAsia" w:ascii="宋体" w:hAnsi="宋体"/>
          <w:color w:val="auto"/>
          <w:sz w:val="24"/>
          <w:szCs w:val="21"/>
          <w:highlight w:val="none"/>
        </w:rPr>
        <w:t>份。</w:t>
      </w:r>
    </w:p>
    <w:p w14:paraId="4447E1CD">
      <w:pPr>
        <w:spacing w:line="400" w:lineRule="exact"/>
        <w:ind w:firstLine="561"/>
        <w:rPr>
          <w:rFonts w:ascii="宋体" w:hAnsi="宋体"/>
          <w:color w:val="auto"/>
          <w:sz w:val="24"/>
          <w:szCs w:val="21"/>
          <w:highlight w:val="none"/>
        </w:rPr>
      </w:pPr>
    </w:p>
    <w:p w14:paraId="1FBA4CB2">
      <w:pPr>
        <w:spacing w:line="400" w:lineRule="exact"/>
        <w:ind w:firstLine="561"/>
        <w:rPr>
          <w:rFonts w:ascii="宋体" w:hAnsi="宋体"/>
          <w:color w:val="auto"/>
          <w:sz w:val="24"/>
          <w:szCs w:val="21"/>
          <w:highlight w:val="none"/>
        </w:rPr>
      </w:pPr>
    </w:p>
    <w:p w14:paraId="362D22AA">
      <w:pPr>
        <w:spacing w:line="360" w:lineRule="auto"/>
        <w:ind w:firstLine="561"/>
        <w:rPr>
          <w:rFonts w:ascii="宋体" w:hAnsi="宋体"/>
          <w:color w:val="auto"/>
          <w:sz w:val="24"/>
          <w:szCs w:val="21"/>
          <w:highlight w:val="none"/>
        </w:rPr>
      </w:pPr>
      <w:r>
        <w:rPr>
          <w:rFonts w:hint="eastAsia" w:ascii="宋体" w:hAnsi="宋体"/>
          <w:color w:val="auto"/>
          <w:sz w:val="24"/>
          <w:szCs w:val="21"/>
          <w:highlight w:val="none"/>
        </w:rPr>
        <w:t>甲方：</w:t>
      </w:r>
      <w:r>
        <w:rPr>
          <w:rFonts w:ascii="宋体" w:hAnsi="宋体"/>
          <w:color w:val="auto"/>
          <w:sz w:val="24"/>
          <w:szCs w:val="21"/>
          <w:highlight w:val="none"/>
        </w:rPr>
        <w:t xml:space="preserve"> (</w:t>
      </w:r>
      <w:r>
        <w:rPr>
          <w:rFonts w:hint="eastAsia" w:ascii="宋体" w:hAnsi="宋体"/>
          <w:color w:val="auto"/>
          <w:sz w:val="24"/>
          <w:szCs w:val="21"/>
          <w:highlight w:val="none"/>
        </w:rPr>
        <w:t>单位全称</w:t>
      </w:r>
      <w:r>
        <w:rPr>
          <w:rFonts w:ascii="宋体" w:hAnsi="宋体"/>
          <w:color w:val="auto"/>
          <w:sz w:val="24"/>
          <w:szCs w:val="21"/>
          <w:highlight w:val="none"/>
        </w:rPr>
        <w:t>)  (</w:t>
      </w:r>
      <w:r>
        <w:rPr>
          <w:rFonts w:hint="eastAsia" w:ascii="宋体" w:hAnsi="宋体"/>
          <w:color w:val="auto"/>
          <w:sz w:val="24"/>
          <w:szCs w:val="21"/>
          <w:highlight w:val="none"/>
        </w:rPr>
        <w:t>盖章</w:t>
      </w:r>
      <w:r>
        <w:rPr>
          <w:rFonts w:ascii="宋体" w:hAnsi="宋体"/>
          <w:color w:val="auto"/>
          <w:sz w:val="24"/>
          <w:szCs w:val="21"/>
          <w:highlight w:val="none"/>
        </w:rPr>
        <w:t xml:space="preserve">)       </w:t>
      </w:r>
      <w:r>
        <w:rPr>
          <w:rFonts w:hint="eastAsia" w:ascii="宋体" w:hAnsi="宋体"/>
          <w:color w:val="auto"/>
          <w:sz w:val="24"/>
          <w:szCs w:val="21"/>
          <w:highlight w:val="none"/>
        </w:rPr>
        <w:t xml:space="preserve">       乙方：（单位全称）（盖章）</w:t>
      </w:r>
    </w:p>
    <w:p w14:paraId="7D588557">
      <w:pPr>
        <w:spacing w:line="360" w:lineRule="auto"/>
        <w:ind w:firstLine="561"/>
        <w:rPr>
          <w:rFonts w:ascii="宋体" w:hAnsi="宋体"/>
          <w:color w:val="auto"/>
          <w:sz w:val="24"/>
          <w:szCs w:val="21"/>
          <w:highlight w:val="none"/>
        </w:rPr>
      </w:pPr>
      <w:r>
        <w:rPr>
          <w:rFonts w:hint="eastAsia" w:ascii="宋体" w:hAnsi="宋体"/>
          <w:color w:val="auto"/>
          <w:sz w:val="24"/>
          <w:szCs w:val="21"/>
          <w:highlight w:val="none"/>
        </w:rPr>
        <w:t>法定代表人：                           法定代表人：</w:t>
      </w:r>
    </w:p>
    <w:p w14:paraId="7BCDB3EE">
      <w:pPr>
        <w:spacing w:line="360" w:lineRule="auto"/>
        <w:ind w:firstLine="561"/>
        <w:rPr>
          <w:rFonts w:ascii="宋体" w:hAnsi="宋体"/>
          <w:color w:val="auto"/>
          <w:sz w:val="24"/>
          <w:szCs w:val="21"/>
          <w:highlight w:val="none"/>
        </w:rPr>
      </w:pPr>
      <w:r>
        <w:rPr>
          <w:rFonts w:hint="eastAsia" w:ascii="宋体" w:hAnsi="宋体"/>
          <w:color w:val="auto"/>
          <w:sz w:val="24"/>
          <w:szCs w:val="21"/>
          <w:highlight w:val="none"/>
        </w:rPr>
        <w:t>或其授权的代理人：（签字）             或其授权的代理人：（签字）</w:t>
      </w:r>
    </w:p>
    <w:p w14:paraId="2FD258F9">
      <w:pPr>
        <w:spacing w:line="360" w:lineRule="auto"/>
        <w:rPr>
          <w:rFonts w:ascii="宋体" w:hAnsi="宋体"/>
          <w:color w:val="auto"/>
          <w:sz w:val="24"/>
          <w:szCs w:val="21"/>
          <w:highlight w:val="none"/>
          <w:u w:val="single"/>
        </w:rPr>
      </w:pPr>
      <w:r>
        <w:rPr>
          <w:rFonts w:hint="eastAsia" w:ascii="宋体" w:hAnsi="宋体"/>
          <w:color w:val="auto"/>
          <w:sz w:val="24"/>
          <w:szCs w:val="21"/>
          <w:highlight w:val="none"/>
        </w:rPr>
        <w:t>地址：                                地址：</w:t>
      </w:r>
    </w:p>
    <w:p w14:paraId="333E073E">
      <w:pPr>
        <w:spacing w:line="360" w:lineRule="auto"/>
        <w:ind w:firstLine="561"/>
        <w:rPr>
          <w:rFonts w:ascii="宋体" w:hAnsi="宋体"/>
          <w:color w:val="auto"/>
          <w:sz w:val="24"/>
          <w:szCs w:val="30"/>
          <w:highlight w:val="none"/>
          <w:u w:val="single"/>
        </w:rPr>
      </w:pPr>
      <w:r>
        <w:rPr>
          <w:rFonts w:hint="eastAsia" w:ascii="宋体" w:hAnsi="宋体"/>
          <w:color w:val="auto"/>
          <w:sz w:val="24"/>
          <w:szCs w:val="21"/>
          <w:highlight w:val="none"/>
        </w:rPr>
        <w:t>电话：                                 电话：</w:t>
      </w:r>
    </w:p>
    <w:p w14:paraId="5B1D441C">
      <w:pPr>
        <w:spacing w:line="360" w:lineRule="auto"/>
        <w:ind w:firstLine="561"/>
        <w:rPr>
          <w:rFonts w:ascii="宋体" w:hAnsi="宋体"/>
          <w:color w:val="auto"/>
          <w:sz w:val="24"/>
          <w:szCs w:val="21"/>
          <w:highlight w:val="none"/>
        </w:rPr>
      </w:pPr>
      <w:r>
        <w:rPr>
          <w:rFonts w:hint="eastAsia" w:ascii="宋体" w:hAnsi="宋体"/>
          <w:color w:val="auto"/>
          <w:sz w:val="24"/>
          <w:szCs w:val="21"/>
          <w:highlight w:val="none"/>
        </w:rPr>
        <w:t>日期：                                 日期：</w:t>
      </w:r>
    </w:p>
    <w:p w14:paraId="35FA5A9C">
      <w:pPr>
        <w:spacing w:line="720" w:lineRule="auto"/>
        <w:ind w:left="1200" w:hanging="1200"/>
        <w:jc w:val="center"/>
        <w:rPr>
          <w:rFonts w:ascii="宋体" w:hAnsi="宋体"/>
          <w:color w:val="auto"/>
          <w:sz w:val="24"/>
          <w:szCs w:val="21"/>
          <w:highlight w:val="none"/>
        </w:rPr>
      </w:pPr>
    </w:p>
    <w:p w14:paraId="2061A201">
      <w:pPr>
        <w:spacing w:line="360" w:lineRule="auto"/>
        <w:ind w:left="1200" w:hanging="1200"/>
        <w:jc w:val="center"/>
        <w:rPr>
          <w:rFonts w:ascii="宋体" w:hAnsi="宋体"/>
          <w:color w:val="auto"/>
          <w:sz w:val="24"/>
          <w:szCs w:val="21"/>
          <w:highlight w:val="none"/>
        </w:rPr>
      </w:pPr>
    </w:p>
    <w:p w14:paraId="54E75C88">
      <w:pPr>
        <w:spacing w:line="360" w:lineRule="auto"/>
        <w:ind w:left="1205" w:hanging="1205"/>
        <w:jc w:val="center"/>
        <w:rPr>
          <w:rFonts w:ascii="宋体" w:hAnsi="宋体"/>
          <w:b/>
          <w:color w:val="auto"/>
          <w:sz w:val="24"/>
          <w:szCs w:val="21"/>
          <w:highlight w:val="none"/>
        </w:rPr>
      </w:pPr>
    </w:p>
    <w:p w14:paraId="056FC494">
      <w:pPr>
        <w:spacing w:line="360" w:lineRule="auto"/>
        <w:ind w:firstLine="802"/>
        <w:jc w:val="center"/>
        <w:rPr>
          <w:rFonts w:ascii="宋体" w:hAnsi="宋体"/>
          <w:b/>
          <w:color w:val="auto"/>
          <w:sz w:val="24"/>
          <w:szCs w:val="21"/>
          <w:highlight w:val="none"/>
        </w:rPr>
      </w:pPr>
      <w:r>
        <w:rPr>
          <w:rFonts w:ascii="宋体" w:hAnsi="宋体"/>
          <w:b/>
          <w:color w:val="auto"/>
          <w:sz w:val="24"/>
          <w:szCs w:val="21"/>
          <w:highlight w:val="none"/>
        </w:rPr>
        <w:br w:type="page" w:clear="all"/>
      </w:r>
      <w:r>
        <w:rPr>
          <w:rFonts w:hint="eastAsia" w:ascii="宋体" w:hAnsi="宋体"/>
          <w:b/>
          <w:color w:val="auto"/>
          <w:sz w:val="24"/>
          <w:szCs w:val="21"/>
          <w:highlight w:val="none"/>
        </w:rPr>
        <w:t>3、施工安全管理协议书</w:t>
      </w:r>
    </w:p>
    <w:p w14:paraId="441EBAC0">
      <w:pPr>
        <w:spacing w:line="360" w:lineRule="auto"/>
        <w:ind w:firstLine="802"/>
        <w:jc w:val="center"/>
        <w:rPr>
          <w:b/>
          <w:color w:val="auto"/>
          <w:sz w:val="24"/>
          <w:highlight w:val="none"/>
        </w:rPr>
      </w:pPr>
    </w:p>
    <w:p w14:paraId="46B6EF1B">
      <w:pPr>
        <w:spacing w:line="360" w:lineRule="auto"/>
        <w:ind w:firstLine="802"/>
        <w:rPr>
          <w:rFonts w:ascii="宋体" w:hAnsi="宋体" w:cs="仿宋"/>
          <w:color w:val="auto"/>
          <w:sz w:val="24"/>
          <w:szCs w:val="21"/>
          <w:highlight w:val="none"/>
        </w:rPr>
      </w:pPr>
      <w:r>
        <w:rPr>
          <w:rFonts w:hint="eastAsia" w:ascii="宋体" w:hAnsi="宋体" w:cs="仿宋"/>
          <w:b/>
          <w:color w:val="auto"/>
          <w:sz w:val="24"/>
          <w:szCs w:val="21"/>
          <w:highlight w:val="none"/>
        </w:rPr>
        <w:t>甲方（发包单位）：</w:t>
      </w:r>
    </w:p>
    <w:p w14:paraId="1856EA26">
      <w:pPr>
        <w:spacing w:line="360" w:lineRule="auto"/>
        <w:ind w:firstLine="802"/>
        <w:rPr>
          <w:rFonts w:ascii="宋体" w:hAnsi="宋体" w:cs="仿宋"/>
          <w:b/>
          <w:color w:val="auto"/>
          <w:sz w:val="24"/>
          <w:szCs w:val="21"/>
          <w:highlight w:val="none"/>
          <w:u w:val="single"/>
        </w:rPr>
      </w:pPr>
      <w:r>
        <w:rPr>
          <w:rFonts w:hint="eastAsia" w:ascii="宋体" w:hAnsi="宋体" w:cs="仿宋"/>
          <w:b/>
          <w:color w:val="auto"/>
          <w:sz w:val="24"/>
          <w:szCs w:val="21"/>
          <w:highlight w:val="none"/>
        </w:rPr>
        <w:t>乙方（承包单位）：</w:t>
      </w:r>
    </w:p>
    <w:p w14:paraId="71613D96">
      <w:pPr>
        <w:spacing w:line="360" w:lineRule="auto"/>
        <w:ind w:firstLine="802"/>
        <w:rPr>
          <w:rFonts w:ascii="宋体" w:hAnsi="宋体" w:cs="仿宋"/>
          <w:b/>
          <w:color w:val="auto"/>
          <w:sz w:val="24"/>
          <w:szCs w:val="21"/>
          <w:highlight w:val="none"/>
        </w:rPr>
      </w:pPr>
      <w:r>
        <w:rPr>
          <w:rFonts w:hint="eastAsia" w:ascii="宋体" w:hAnsi="宋体" w:cs="仿宋"/>
          <w:b/>
          <w:color w:val="auto"/>
          <w:sz w:val="24"/>
          <w:szCs w:val="21"/>
          <w:highlight w:val="none"/>
        </w:rPr>
        <w:t xml:space="preserve">协议书签订依据： </w:t>
      </w:r>
    </w:p>
    <w:p w14:paraId="6569AA5E">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1、 《建筑施工安全检查标准》JGJ59-2011</w:t>
      </w:r>
    </w:p>
    <w:p w14:paraId="4C662335">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2、 《建筑机械使用安全技术规程》JGJ33-2012</w:t>
      </w:r>
    </w:p>
    <w:p w14:paraId="3033018D">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3、 《施工现场临时用电安全技术规范》JGJ46-2005</w:t>
      </w:r>
    </w:p>
    <w:p w14:paraId="661BC12A">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4、 《建设工程施工现场消防安全技术规范》GB50720-2011</w:t>
      </w:r>
    </w:p>
    <w:p w14:paraId="07249C98">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5、 《建筑施工高处作业安全技术规范》JGJ80-1991</w:t>
      </w:r>
    </w:p>
    <w:p w14:paraId="6196DFDC">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6、 发包单位与承包单位签订的《施工合同》</w:t>
      </w:r>
    </w:p>
    <w:p w14:paraId="34F2C4E7">
      <w:pPr>
        <w:spacing w:line="360" w:lineRule="auto"/>
        <w:ind w:firstLine="802"/>
        <w:jc w:val="left"/>
        <w:rPr>
          <w:rFonts w:ascii="宋体" w:hAnsi="宋体" w:cs="仿宋"/>
          <w:b/>
          <w:color w:val="auto"/>
          <w:sz w:val="24"/>
          <w:szCs w:val="21"/>
          <w:highlight w:val="none"/>
        </w:rPr>
      </w:pPr>
      <w:r>
        <w:rPr>
          <w:rFonts w:hint="eastAsia" w:ascii="宋体" w:hAnsi="宋体" w:cs="仿宋"/>
          <w:b/>
          <w:color w:val="auto"/>
          <w:sz w:val="24"/>
          <w:szCs w:val="21"/>
          <w:highlight w:val="none"/>
        </w:rPr>
        <w:t>协议内容：</w:t>
      </w:r>
    </w:p>
    <w:p w14:paraId="1A7C167D">
      <w:pPr>
        <w:spacing w:line="360" w:lineRule="auto"/>
        <w:ind w:firstLine="802"/>
        <w:rPr>
          <w:rFonts w:ascii="宋体" w:hAnsi="宋体" w:cs="仿宋"/>
          <w:color w:val="auto"/>
          <w:sz w:val="24"/>
          <w:szCs w:val="21"/>
          <w:highlight w:val="none"/>
        </w:rPr>
      </w:pPr>
      <w:r>
        <w:rPr>
          <w:rFonts w:hint="eastAsia" w:ascii="宋体" w:hAnsi="宋体" w:cs="仿宋"/>
          <w:color w:val="auto"/>
          <w:sz w:val="24"/>
          <w:szCs w:val="21"/>
          <w:highlight w:val="none"/>
        </w:rPr>
        <w:t>为加强</w:t>
      </w:r>
      <w:r>
        <w:rPr>
          <w:rFonts w:hint="eastAsia" w:ascii="宋体" w:hAnsi="宋体"/>
          <w:b/>
          <w:color w:val="auto"/>
          <w:sz w:val="24"/>
          <w:highlight w:val="none"/>
          <w:u w:val="single"/>
          <w:lang w:eastAsia="zh-CN"/>
        </w:rPr>
        <w:t>灌云县“老幼共融”社区服务暖心项目（专门面向中小企业）</w:t>
      </w:r>
      <w:r>
        <w:rPr>
          <w:rFonts w:hint="eastAsia" w:ascii="宋体" w:hAnsi="宋体" w:cs="仿宋"/>
          <w:color w:val="auto"/>
          <w:sz w:val="24"/>
          <w:szCs w:val="21"/>
          <w:highlight w:val="none"/>
        </w:rPr>
        <w:t>现场安全管理，保障建设工程顺利进行，依据相关法律、法规及有关管理文件规定，特制定本安全协议书。本协议书强制执行，甲、乙双方应共同遵守并履行相应责任与义务。</w:t>
      </w:r>
    </w:p>
    <w:p w14:paraId="73B42D65">
      <w:pPr>
        <w:spacing w:line="360" w:lineRule="auto"/>
        <w:ind w:firstLine="802"/>
        <w:rPr>
          <w:rFonts w:ascii="宋体" w:hAnsi="宋体" w:cs="仿宋"/>
          <w:color w:val="auto"/>
          <w:sz w:val="24"/>
          <w:szCs w:val="21"/>
          <w:highlight w:val="none"/>
        </w:rPr>
      </w:pPr>
      <w:r>
        <w:rPr>
          <w:rFonts w:hint="eastAsia" w:ascii="宋体" w:hAnsi="宋体" w:cs="仿宋"/>
          <w:b/>
          <w:color w:val="auto"/>
          <w:sz w:val="24"/>
          <w:szCs w:val="21"/>
          <w:highlight w:val="none"/>
        </w:rPr>
        <w:t>一、总则</w:t>
      </w:r>
    </w:p>
    <w:p w14:paraId="7BE9A3D2">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 由发包单位负责施工现场的统一管理，监督检查承包单位的施工现场活动。承包单位应当在发包单位的统一管理下，在其承包范围内建立施工现场安全管理体系，并组织实施。积极参加各种有关促进安全生产的各项活动。</w:t>
      </w:r>
    </w:p>
    <w:p w14:paraId="000E1C6D">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2、 承包单位在发包单位的总体部署下，负责编制承包工程的施工组织设计，必须包含安全技术保障措施及应急救援预案，大型机械设备安拆以及施工复杂的项目必须编制专项施工方案。</w:t>
      </w:r>
    </w:p>
    <w:p w14:paraId="45610348">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3、 承包单位必须建立安全生产责任制，加强规范化管理，进行安全交底、安全教育和安全宣传，严格执行安全技术方案。施工现场的各种安全设施和劳动保护器具，必须定期进行检查和维护，及时消除隐患，保证其安全有效。切实保障施工工作人员的安全与健康。</w:t>
      </w:r>
    </w:p>
    <w:p w14:paraId="1F944439">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4、 施工现场和工人操作面，必须严格按国家、政府规定的安全生产、文明施工标准搞好防护工作，保证工人有安全可靠、卫生的工作环境，严禁违章作业、违章指挥。</w:t>
      </w:r>
    </w:p>
    <w:p w14:paraId="2FC9D292">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5、 施工现场的用电线路、用电设施的安装和使用必须符合安装规范和安全操作规程，并按照施工组织设计进行架设，严禁任意拉线接电。施工现场必须设有保证施工安全要求的夜间照明；危险潮湿场所的照明以及手持照明灯具，必须采用符合安全要求的电压。</w:t>
      </w:r>
    </w:p>
    <w:p w14:paraId="36CC0E23">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6、 施工机械应当按照施工总平面布置图规定的位置和线路设置，不得任意侵占场内道路。施工机械进场须经过安全检查，经检查合格的方能使用。施工机械操作人员必须建立机组责任制，并依照有关规定持证上岗，禁止无证人员操作。</w:t>
      </w:r>
    </w:p>
    <w:p w14:paraId="54F402C8">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7、 承包单位应该保证施工现场道路畅通，排水系统处于良好的使用状态；应保持场容场貌的整洁，随时清理建筑垃圾。</w:t>
      </w:r>
    </w:p>
    <w:p w14:paraId="6442DF29">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8、 承包单位应当做好施工现场安全保卫工作，采取必要的防盗措施，在现场周边设立围护设施。施工现场周围应当设置</w:t>
      </w:r>
      <w:r>
        <w:rPr>
          <w:rFonts w:hint="eastAsia" w:ascii="宋体" w:hAnsi="宋体" w:cs="仿宋"/>
          <w:color w:val="auto"/>
          <w:sz w:val="24"/>
          <w:szCs w:val="21"/>
          <w:highlight w:val="none"/>
          <w:lang w:eastAsia="zh-CN"/>
        </w:rPr>
        <w:t>遮拦</w:t>
      </w:r>
      <w:r>
        <w:rPr>
          <w:rFonts w:hint="eastAsia" w:ascii="宋体" w:hAnsi="宋体" w:cs="仿宋"/>
          <w:color w:val="auto"/>
          <w:sz w:val="24"/>
          <w:szCs w:val="21"/>
          <w:highlight w:val="none"/>
        </w:rPr>
        <w:t>围栏，临街的脚手架也应当设置相应的</w:t>
      </w:r>
      <w:r>
        <w:rPr>
          <w:rFonts w:hint="eastAsia" w:ascii="宋体" w:hAnsi="宋体" w:cs="仿宋"/>
          <w:color w:val="auto"/>
          <w:sz w:val="24"/>
          <w:szCs w:val="21"/>
          <w:highlight w:val="none"/>
          <w:lang w:eastAsia="zh-CN"/>
        </w:rPr>
        <w:t>围护</w:t>
      </w:r>
      <w:r>
        <w:rPr>
          <w:rFonts w:hint="eastAsia" w:ascii="宋体" w:hAnsi="宋体" w:cs="仿宋"/>
          <w:color w:val="auto"/>
          <w:sz w:val="24"/>
          <w:szCs w:val="21"/>
          <w:highlight w:val="none"/>
        </w:rPr>
        <w:t>设施。非施工人员不得擅自进入施工现场。</w:t>
      </w:r>
    </w:p>
    <w:p w14:paraId="7F8BBE12">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9、 承包单位应当严格依照《中华人民共和国消防条例》的规定，在施工现场建立和执行防火管理制度，设置符合消防要求的消防设施，并保证完好的备用状态。在容易发生火灾的地区施工或者储存、使用易燃易爆器材区域，应当采取特殊的消防安全措施。</w:t>
      </w:r>
    </w:p>
    <w:p w14:paraId="3D480176">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10、 施工现场发生的工程建设重大事故的处理，依照《工程建设重大事故报告和调查程序规定》执行。</w:t>
      </w:r>
    </w:p>
    <w:p w14:paraId="2E12FB80">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11、 承包单位在施工期间必须严格执行和遵守发包单位的安全生产、防火管理的各项规定，接受发包单位的督促、检查和指导。发包单位做好督促、检查承包单位的安全生产、防火管理等工作，对于查出的隐患，承包单位必须限期整改。</w:t>
      </w:r>
    </w:p>
    <w:p w14:paraId="578BFAAB">
      <w:pPr>
        <w:spacing w:line="360" w:lineRule="auto"/>
        <w:ind w:firstLine="802"/>
        <w:rPr>
          <w:rFonts w:ascii="宋体" w:hAnsi="宋体" w:cs="仿宋"/>
          <w:color w:val="auto"/>
          <w:sz w:val="24"/>
          <w:szCs w:val="21"/>
          <w:highlight w:val="none"/>
        </w:rPr>
      </w:pPr>
      <w:r>
        <w:rPr>
          <w:rFonts w:hint="eastAsia" w:ascii="宋体" w:hAnsi="宋体" w:cs="仿宋"/>
          <w:b/>
          <w:color w:val="auto"/>
          <w:sz w:val="24"/>
          <w:szCs w:val="21"/>
          <w:highlight w:val="none"/>
        </w:rPr>
        <w:t>二、甲方责任与义务</w:t>
      </w:r>
    </w:p>
    <w:p w14:paraId="2D003204">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 协助乙方了解甲方施工现场有关安全生产的制度及规定，从思想上和组织上将乙方安全生产管理纳入甲方统一的安全管理体系之中。</w:t>
      </w:r>
    </w:p>
    <w:p w14:paraId="343B5A87">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2、 甲方督促乙方对进场的管理人员与员工进行三级安全教育，以确保施工现场安全生产。</w:t>
      </w:r>
    </w:p>
    <w:p w14:paraId="19DECD5E">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3、 对乙方的行为或措施不符合安全规定的，甲方安全管理人员有权要求整改或停工，使之达到安全标准。</w:t>
      </w:r>
    </w:p>
    <w:p w14:paraId="2B6B85EE">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4、 对乙方违反安全生产、治安、消防、文明施工规定的行为，甲方可以依据本公司安全生产管理规定向乙方主张相应的违约责任。甲方有权对乙方实施违规行为的人员进行警告，罚款，清退出场等措施。</w:t>
      </w:r>
    </w:p>
    <w:p w14:paraId="4A51CBC4">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5、 要求乙方作业人员必须持证上岗，不得随意乱搭乱接，如私自乱搭乱接经查证属实，除按每次承担违约金外，若因此引起安全事故的应承担全部经济责任及法律责任。</w:t>
      </w:r>
    </w:p>
    <w:p w14:paraId="211F3DBB">
      <w:pPr>
        <w:spacing w:line="360" w:lineRule="auto"/>
        <w:ind w:firstLine="802"/>
        <w:rPr>
          <w:rFonts w:ascii="宋体" w:hAnsi="宋体" w:cs="仿宋"/>
          <w:b/>
          <w:color w:val="auto"/>
          <w:sz w:val="24"/>
          <w:szCs w:val="21"/>
          <w:highlight w:val="none"/>
        </w:rPr>
      </w:pPr>
      <w:r>
        <w:rPr>
          <w:rFonts w:hint="eastAsia" w:ascii="宋体" w:hAnsi="宋体" w:cs="仿宋"/>
          <w:b/>
          <w:color w:val="auto"/>
          <w:sz w:val="24"/>
          <w:szCs w:val="21"/>
          <w:highlight w:val="none"/>
        </w:rPr>
        <w:t>三、乙方责任与义务</w:t>
      </w:r>
    </w:p>
    <w:p w14:paraId="27A6D3BA">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 乙方必须遵守甲方施工现场的各项规章制度，服从甲方的现场管理，接受甲方的监督，并按合同有关条款加强自身管理，履行乙方责任。</w:t>
      </w:r>
    </w:p>
    <w:p w14:paraId="32FC8DB9">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2、 乙方应在合同签约后15天内，呈送安全管理体系资料，包括企业资质、管理人员名录及证件复印件，将采取的安全措施和对紧急事件处理的方案，以及自身的安全管理规定，报发包单位备案。但并不减轻承包单位的安全责任。</w:t>
      </w:r>
    </w:p>
    <w:p w14:paraId="4F5AC8E4">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3、 承包单位必须执行安全技术方案报批制度、安全技术交底制度、安全例会制度与班前安全讲话制度，并做好跟踪检查管理工作。</w:t>
      </w:r>
    </w:p>
    <w:p w14:paraId="79FED906">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4、 承包单位必须落实各级安全教育培训以及持证上岗制度，按自身要求建立定期和不定期的安全生产检查制度，并且严格贯彻实施。</w:t>
      </w:r>
    </w:p>
    <w:p w14:paraId="7BC33CFC">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5、 承包单位必须按规定设立专职安全人员，实施日常安全生产检查制度，确保安全措施、方案得到实施。建立检查制度和自检制度，必须严格执行检查整改</w:t>
      </w:r>
      <w:r>
        <w:rPr>
          <w:rFonts w:hint="eastAsia" w:ascii="宋体" w:hAnsi="宋体" w:cs="仿宋"/>
          <w:color w:val="auto"/>
          <w:sz w:val="24"/>
          <w:szCs w:val="21"/>
          <w:highlight w:val="none"/>
          <w:lang w:eastAsia="zh-CN"/>
        </w:rPr>
        <w:t>销</w:t>
      </w:r>
      <w:r>
        <w:rPr>
          <w:rFonts w:hint="eastAsia" w:ascii="宋体" w:hAnsi="宋体" w:cs="仿宋"/>
          <w:color w:val="auto"/>
          <w:sz w:val="24"/>
          <w:szCs w:val="21"/>
          <w:highlight w:val="none"/>
        </w:rPr>
        <w:t>项制度。</w:t>
      </w:r>
    </w:p>
    <w:p w14:paraId="1F98B348">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6、 承包单位必须严格执行安全防范制度，采取一切严密的、符合安全标准的预防措施，确保所有工作场所的安全，不得存在危及工人安全和健康的危险情况，并保证建设工地所有人员或附近人员免遭工地可能发生的一切危险。</w:t>
      </w:r>
    </w:p>
    <w:p w14:paraId="609927B9">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7、 承包单位应保证各类施工机械设备性能良好，各种安全防护装置齐全、灵敏、可靠。中小型机械设备和一般防护设施</w:t>
      </w:r>
      <w:r>
        <w:rPr>
          <w:rFonts w:hint="eastAsia" w:ascii="宋体" w:hAnsi="宋体" w:cs="仿宋"/>
          <w:color w:val="auto"/>
          <w:sz w:val="24"/>
          <w:szCs w:val="21"/>
          <w:highlight w:val="none"/>
          <w:lang w:eastAsia="zh-CN"/>
        </w:rPr>
        <w:t>进行</w:t>
      </w:r>
      <w:r>
        <w:rPr>
          <w:rFonts w:hint="eastAsia" w:ascii="宋体" w:hAnsi="宋体" w:cs="仿宋"/>
          <w:color w:val="auto"/>
          <w:sz w:val="24"/>
          <w:szCs w:val="21"/>
          <w:highlight w:val="none"/>
        </w:rPr>
        <w:t>自检并做好记录，合格后方可使用。大型机械设备和大型防护设施，应在自检的基础上报相关部门进行检测，检测合格后方可使用。</w:t>
      </w:r>
    </w:p>
    <w:p w14:paraId="59B45ABC">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8、 承包单位必须教育施工人员严格遵守施工现场安全管理规定。</w:t>
      </w:r>
    </w:p>
    <w:p w14:paraId="42BB6E96">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9、 承包单位必须对所施工的项目在任何情况下发生的质量安全事故负责，并承担一切损失及费用。</w:t>
      </w:r>
    </w:p>
    <w:p w14:paraId="6A81772C">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10、 承包单位负责施工现场的垃圾清理并定期将垃圾清运出场。</w:t>
      </w:r>
    </w:p>
    <w:p w14:paraId="72527470">
      <w:pPr>
        <w:spacing w:line="360" w:lineRule="auto"/>
        <w:ind w:left="482" w:hanging="482"/>
        <w:rPr>
          <w:rFonts w:ascii="宋体" w:hAnsi="宋体" w:cs="仿宋"/>
          <w:b/>
          <w:color w:val="auto"/>
          <w:sz w:val="24"/>
          <w:szCs w:val="21"/>
          <w:highlight w:val="none"/>
        </w:rPr>
      </w:pPr>
      <w:r>
        <w:rPr>
          <w:rFonts w:hint="eastAsia" w:ascii="宋体" w:hAnsi="宋体" w:cs="仿宋"/>
          <w:b/>
          <w:color w:val="auto"/>
          <w:sz w:val="24"/>
          <w:szCs w:val="21"/>
          <w:highlight w:val="none"/>
        </w:rPr>
        <w:t>四、安全生产事故处理办法</w:t>
      </w:r>
    </w:p>
    <w:p w14:paraId="4B0FA43C">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1、 承包单位必须严格执行职工因工伤亡报告制度，承包单位职工在施工现场从事施工过程中所发生的伤害事故为工伤事故的，责任和损失均由承包单位负责。</w:t>
      </w:r>
    </w:p>
    <w:p w14:paraId="3DD0C914">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 xml:space="preserve">2、 如果发生因工伤亡事故，承包单位应在1小时内，以最快捷的方式通知发包单位的项目主管领导，向其报告事故的详情，由发包单位及时逐级上报有关部门。同时承包单位积极组织抢救工作，采取相应的措施保护好现场。如因抢救伤员必须移动现场设备、设施的要做好记录或拍照。 </w:t>
      </w:r>
    </w:p>
    <w:p w14:paraId="06870DAD">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3、 承包单位要积极配合发包单位、上级主管部门对事故进行调查和现场勘查。凡因承包单位隐瞒不报、做伪证或擅自毁坏事故现场的，所造成的一切后果均由承包单位承担。</w:t>
      </w:r>
    </w:p>
    <w:p w14:paraId="4E3C0907">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4、 承包单位必须承担因己方原因造成的安全事故所引发的经济责任和法律责任。</w:t>
      </w:r>
    </w:p>
    <w:p w14:paraId="341C58AF">
      <w:pPr>
        <w:spacing w:line="360" w:lineRule="auto"/>
        <w:ind w:left="480" w:hanging="480"/>
        <w:rPr>
          <w:rFonts w:ascii="宋体" w:hAnsi="宋体" w:cs="仿宋"/>
          <w:color w:val="auto"/>
          <w:sz w:val="24"/>
          <w:szCs w:val="21"/>
          <w:highlight w:val="none"/>
        </w:rPr>
      </w:pPr>
      <w:r>
        <w:rPr>
          <w:rFonts w:hint="eastAsia" w:ascii="宋体" w:hAnsi="宋体" w:cs="仿宋"/>
          <w:color w:val="auto"/>
          <w:sz w:val="24"/>
          <w:szCs w:val="21"/>
          <w:highlight w:val="none"/>
        </w:rPr>
        <w:t>5、 如果承包单位人员发生</w:t>
      </w:r>
      <w:r>
        <w:rPr>
          <w:rFonts w:hint="eastAsia" w:ascii="宋体" w:hAnsi="宋体" w:cs="仿宋"/>
          <w:color w:val="auto"/>
          <w:sz w:val="24"/>
          <w:szCs w:val="21"/>
          <w:highlight w:val="none"/>
          <w:lang w:eastAsia="zh-CN"/>
        </w:rPr>
        <w:t>因公</w:t>
      </w:r>
      <w:r>
        <w:rPr>
          <w:rFonts w:hint="eastAsia" w:ascii="宋体" w:hAnsi="宋体" w:cs="仿宋"/>
          <w:color w:val="auto"/>
          <w:sz w:val="24"/>
          <w:szCs w:val="21"/>
          <w:highlight w:val="none"/>
        </w:rPr>
        <w:t>伤亡事故，承包单位应直接负责伤亡者家属的接待善后工作。</w:t>
      </w:r>
    </w:p>
    <w:p w14:paraId="092795E9">
      <w:pPr>
        <w:spacing w:line="360" w:lineRule="auto"/>
        <w:ind w:left="542" w:hanging="542"/>
        <w:rPr>
          <w:rFonts w:ascii="宋体" w:hAnsi="宋体" w:cs="仿宋"/>
          <w:b/>
          <w:color w:val="auto"/>
          <w:sz w:val="24"/>
          <w:szCs w:val="21"/>
          <w:highlight w:val="none"/>
        </w:rPr>
      </w:pPr>
      <w:r>
        <w:rPr>
          <w:rFonts w:hint="eastAsia" w:ascii="宋体" w:hAnsi="宋体" w:cs="仿宋"/>
          <w:b/>
          <w:color w:val="auto"/>
          <w:sz w:val="24"/>
          <w:szCs w:val="21"/>
          <w:highlight w:val="none"/>
        </w:rPr>
        <w:t>五、违约责任</w:t>
      </w:r>
    </w:p>
    <w:p w14:paraId="50E15C16">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 承包单位必须认真遵守国家的有关法律、法规及建设部和当地政府、建委颁发的有关治安、消防、交通安全管理等规定及条例，以及发包单位对施工现场消防保卫的特殊要求组织施工，并接受各方的安全检查。对发包单位及其他相关部门所签发的隐患整改通知，承包单位应在指定的期限内整改完毕。逾期不改或整改不符合要求的、受到相关行业主管部门经济处罚的，承包单位向发包单位支付双倍经济处罚作为违约金。施工现场因承包单位原因造成安全生产不达标引起的罚款等损失均由承包单位承担。</w:t>
      </w:r>
    </w:p>
    <w:p w14:paraId="7A42239D">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 xml:space="preserve">2、 承包单位应按有关规定，采取严格的安全防护措施。否则由于安全措施不力而造成事故的责任，以及因此而发生的费用均由承包单位承担。 </w:t>
      </w:r>
    </w:p>
    <w:p w14:paraId="1B21A060">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3、 承包单位应遵守和执行发包单位出台的相关安全管理规章、制度及处罚办法。</w:t>
      </w:r>
    </w:p>
    <w:p w14:paraId="09E252C8">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4、 承包单位的管理以及防范措施不</w:t>
      </w:r>
      <w:r>
        <w:rPr>
          <w:rFonts w:hint="eastAsia" w:ascii="宋体" w:hAnsi="宋体" w:cs="仿宋"/>
          <w:color w:val="auto"/>
          <w:sz w:val="24"/>
          <w:szCs w:val="21"/>
          <w:highlight w:val="none"/>
          <w:lang w:eastAsia="zh-CN"/>
        </w:rPr>
        <w:t>力</w:t>
      </w:r>
      <w:r>
        <w:rPr>
          <w:rFonts w:hint="eastAsia" w:ascii="宋体" w:hAnsi="宋体" w:cs="仿宋"/>
          <w:color w:val="auto"/>
          <w:sz w:val="24"/>
          <w:szCs w:val="21"/>
          <w:highlight w:val="none"/>
        </w:rPr>
        <w:t>，或者承包单位工人责任造成的火灾、交通事故（含施工现场内）等灾害事故引起的经济责任、法律责任以及相应的善后处理工作均由承包单位独自承担，因此给发包单位造成的经济损失由承包单位负责赔偿。</w:t>
      </w:r>
    </w:p>
    <w:p w14:paraId="7CBAEBF5">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5、承包单位违反本协议第三条关于乙方责任与义务的，除按照协议向发包单位</w:t>
      </w:r>
    </w:p>
    <w:p w14:paraId="1AB38B2C">
      <w:pPr>
        <w:spacing w:line="360" w:lineRule="auto"/>
        <w:ind w:left="542" w:hanging="542"/>
        <w:rPr>
          <w:rFonts w:ascii="宋体" w:hAnsi="宋体" w:cs="仿宋"/>
          <w:b/>
          <w:color w:val="auto"/>
          <w:sz w:val="24"/>
          <w:szCs w:val="21"/>
          <w:highlight w:val="none"/>
        </w:rPr>
      </w:pPr>
      <w:r>
        <w:rPr>
          <w:rFonts w:hint="eastAsia" w:ascii="宋体" w:hAnsi="宋体" w:cs="仿宋"/>
          <w:b/>
          <w:color w:val="auto"/>
          <w:sz w:val="24"/>
          <w:szCs w:val="21"/>
          <w:highlight w:val="none"/>
        </w:rPr>
        <w:t>六、 附则</w:t>
      </w:r>
    </w:p>
    <w:p w14:paraId="0CD68DF3">
      <w:pPr>
        <w:spacing w:line="360" w:lineRule="auto"/>
        <w:ind w:left="540" w:hanging="540"/>
        <w:rPr>
          <w:rFonts w:ascii="宋体" w:hAnsi="宋体" w:cs="仿宋"/>
          <w:color w:val="auto"/>
          <w:sz w:val="24"/>
          <w:szCs w:val="21"/>
          <w:highlight w:val="none"/>
        </w:rPr>
      </w:pPr>
      <w:r>
        <w:rPr>
          <w:rFonts w:hint="eastAsia" w:ascii="宋体" w:hAnsi="宋体" w:cs="仿宋"/>
          <w:color w:val="auto"/>
          <w:sz w:val="24"/>
          <w:szCs w:val="21"/>
          <w:highlight w:val="none"/>
        </w:rPr>
        <w:t>1、  本协议</w:t>
      </w:r>
      <w:r>
        <w:rPr>
          <w:rFonts w:hint="eastAsia" w:ascii="宋体" w:hAnsi="宋体" w:cs="仿宋"/>
          <w:color w:val="auto"/>
          <w:sz w:val="24"/>
          <w:szCs w:val="21"/>
          <w:highlight w:val="none"/>
          <w:lang w:eastAsia="zh-CN"/>
        </w:rPr>
        <w:t>一式四份</w:t>
      </w:r>
      <w:r>
        <w:rPr>
          <w:rFonts w:hint="eastAsia" w:ascii="宋体" w:hAnsi="宋体" w:cs="仿宋"/>
          <w:color w:val="auto"/>
          <w:sz w:val="24"/>
          <w:szCs w:val="21"/>
          <w:highlight w:val="none"/>
        </w:rPr>
        <w:t>：发包单位、承包单位各执贰份。</w:t>
      </w:r>
    </w:p>
    <w:p w14:paraId="277F86E3">
      <w:pPr>
        <w:widowControl/>
        <w:spacing w:line="360" w:lineRule="auto"/>
        <w:ind w:right="-106" w:firstLine="960"/>
        <w:jc w:val="left"/>
        <w:rPr>
          <w:rFonts w:ascii="宋体" w:hAnsi="宋体" w:cs="仿宋"/>
          <w:color w:val="auto"/>
          <w:sz w:val="24"/>
          <w:szCs w:val="21"/>
          <w:highlight w:val="none"/>
        </w:rPr>
      </w:pPr>
      <w:r>
        <w:rPr>
          <w:rFonts w:hint="eastAsia" w:ascii="宋体" w:hAnsi="宋体" w:cs="宋体"/>
          <w:color w:val="auto"/>
          <w:sz w:val="24"/>
          <w:szCs w:val="21"/>
          <w:highlight w:val="none"/>
        </w:rPr>
        <w:t>2、</w:t>
      </w:r>
      <w:r>
        <w:rPr>
          <w:rFonts w:hint="eastAsia" w:ascii="宋体" w:hAnsi="宋体" w:cs="仿宋"/>
          <w:color w:val="auto"/>
          <w:sz w:val="24"/>
          <w:szCs w:val="21"/>
          <w:highlight w:val="none"/>
          <w:lang w:val="zh-CN"/>
        </w:rPr>
        <w:t>双方约定，凡因执行本协议所发生的与本协议有关的一切争议，当和解或调解不成时，可向发包单位所在地人民法院提起诉讼。</w:t>
      </w:r>
    </w:p>
    <w:p w14:paraId="5A04664B">
      <w:pPr>
        <w:spacing w:line="360" w:lineRule="auto"/>
        <w:ind w:firstLine="960"/>
        <w:rPr>
          <w:rFonts w:ascii="宋体" w:hAnsi="宋体" w:cs="仿宋"/>
          <w:color w:val="auto"/>
          <w:sz w:val="24"/>
          <w:szCs w:val="21"/>
          <w:highlight w:val="none"/>
        </w:rPr>
      </w:pPr>
      <w:r>
        <w:rPr>
          <w:rFonts w:hint="eastAsia" w:ascii="宋体" w:hAnsi="宋体" w:cs="仿宋"/>
          <w:color w:val="auto"/>
          <w:sz w:val="24"/>
          <w:szCs w:val="21"/>
          <w:highlight w:val="none"/>
        </w:rPr>
        <w:t xml:space="preserve">3、  本协议经发包单位、承包单位签字盖章后生效。                         </w:t>
      </w:r>
    </w:p>
    <w:p w14:paraId="72E009C1">
      <w:pPr>
        <w:spacing w:line="360" w:lineRule="auto"/>
        <w:ind w:left="540" w:hanging="540"/>
        <w:rPr>
          <w:rFonts w:ascii="宋体" w:hAnsi="宋体" w:cs="仿宋"/>
          <w:color w:val="auto"/>
          <w:sz w:val="24"/>
          <w:szCs w:val="21"/>
          <w:highlight w:val="none"/>
        </w:rPr>
      </w:pPr>
    </w:p>
    <w:p w14:paraId="72295D41">
      <w:pPr>
        <w:spacing w:line="360" w:lineRule="auto"/>
        <w:ind w:left="540" w:hanging="540"/>
        <w:rPr>
          <w:rFonts w:ascii="宋体" w:hAnsi="宋体" w:cs="仿宋"/>
          <w:color w:val="auto"/>
          <w:sz w:val="24"/>
          <w:szCs w:val="21"/>
          <w:highlight w:val="none"/>
        </w:rPr>
      </w:pPr>
    </w:p>
    <w:p w14:paraId="032BFF3E">
      <w:pPr>
        <w:spacing w:line="360" w:lineRule="auto"/>
        <w:ind w:left="540" w:hanging="540"/>
        <w:rPr>
          <w:rFonts w:ascii="宋体" w:hAnsi="宋体" w:cs="仿宋"/>
          <w:color w:val="auto"/>
          <w:sz w:val="24"/>
          <w:szCs w:val="21"/>
          <w:highlight w:val="none"/>
        </w:rPr>
      </w:pPr>
    </w:p>
    <w:p w14:paraId="7F515A94">
      <w:pPr>
        <w:tabs>
          <w:tab w:val="left" w:pos="463"/>
        </w:tabs>
        <w:spacing w:line="360" w:lineRule="auto"/>
        <w:ind w:firstLine="720"/>
        <w:jc w:val="left"/>
        <w:rPr>
          <w:rFonts w:ascii="宋体" w:hAnsi="宋体" w:cs="仿宋"/>
          <w:color w:val="auto"/>
          <w:sz w:val="24"/>
          <w:szCs w:val="21"/>
          <w:highlight w:val="none"/>
        </w:rPr>
      </w:pPr>
      <w:r>
        <w:rPr>
          <w:rFonts w:hint="eastAsia" w:ascii="宋体" w:hAnsi="宋体" w:cs="仿宋"/>
          <w:color w:val="auto"/>
          <w:sz w:val="24"/>
          <w:szCs w:val="21"/>
          <w:highlight w:val="none"/>
        </w:rPr>
        <w:t xml:space="preserve">发包单位(盖章):                    承包单位(盖章):           </w:t>
      </w:r>
    </w:p>
    <w:p w14:paraId="7404BFF9">
      <w:pPr>
        <w:tabs>
          <w:tab w:val="left" w:pos="463"/>
        </w:tabs>
        <w:spacing w:line="360" w:lineRule="auto"/>
        <w:ind w:firstLine="720"/>
        <w:jc w:val="left"/>
        <w:rPr>
          <w:rFonts w:ascii="宋体" w:hAnsi="宋体" w:cs="仿宋"/>
          <w:color w:val="auto"/>
          <w:sz w:val="24"/>
          <w:szCs w:val="21"/>
          <w:highlight w:val="none"/>
        </w:rPr>
      </w:pPr>
      <w:r>
        <w:rPr>
          <w:rFonts w:hint="eastAsia" w:ascii="宋体" w:hAnsi="宋体" w:cs="仿宋"/>
          <w:color w:val="auto"/>
          <w:sz w:val="24"/>
          <w:szCs w:val="21"/>
          <w:highlight w:val="none"/>
        </w:rPr>
        <w:t xml:space="preserve">负责人：                           负责人：              </w:t>
      </w:r>
    </w:p>
    <w:p w14:paraId="25A2FE9C">
      <w:pPr>
        <w:tabs>
          <w:tab w:val="left" w:pos="463"/>
        </w:tabs>
        <w:spacing w:line="360" w:lineRule="auto"/>
        <w:ind w:firstLine="802"/>
        <w:jc w:val="left"/>
        <w:rPr>
          <w:rFonts w:ascii="宋体" w:hAnsi="宋体" w:cs="仿宋"/>
          <w:color w:val="auto"/>
          <w:sz w:val="24"/>
          <w:szCs w:val="21"/>
          <w:highlight w:val="none"/>
        </w:rPr>
      </w:pPr>
    </w:p>
    <w:p w14:paraId="0E4D39EE">
      <w:pPr>
        <w:pageBreakBefore w:val="0"/>
        <w:widowControl w:val="0"/>
        <w:spacing w:line="500" w:lineRule="exact"/>
        <w:ind w:firstLine="480"/>
        <w:rPr>
          <w:rFonts w:hint="eastAsia" w:ascii="宋体" w:hAnsi="宋体" w:eastAsia="宋体" w:cs="宋体"/>
          <w:color w:val="auto"/>
          <w:sz w:val="24"/>
          <w:szCs w:val="24"/>
          <w:highlight w:val="none"/>
        </w:rPr>
      </w:pPr>
      <w:r>
        <w:rPr>
          <w:rFonts w:hint="eastAsia" w:ascii="宋体" w:hAnsi="宋体" w:cs="仿宋"/>
          <w:color w:val="auto"/>
          <w:sz w:val="24"/>
          <w:szCs w:val="21"/>
          <w:highlight w:val="none"/>
        </w:rPr>
        <w:t xml:space="preserve">  年    月    日                     年    月    日  </w:t>
      </w:r>
    </w:p>
    <w:p w14:paraId="10F3D8D2">
      <w:pPr>
        <w:pageBreakBefore w:val="0"/>
        <w:widowControl w:val="0"/>
        <w:spacing w:line="500" w:lineRule="exact"/>
        <w:ind w:firstLine="480"/>
        <w:rPr>
          <w:rFonts w:hint="eastAsia" w:ascii="宋体" w:hAnsi="宋体" w:eastAsia="宋体" w:cs="宋体"/>
          <w:color w:val="auto"/>
          <w:sz w:val="24"/>
          <w:szCs w:val="24"/>
          <w:highlight w:val="none"/>
        </w:rPr>
      </w:pPr>
    </w:p>
    <w:p w14:paraId="5DF75C55">
      <w:pPr>
        <w:pageBreakBefore w:val="0"/>
        <w:widowControl w:val="0"/>
        <w:spacing w:line="500" w:lineRule="exact"/>
        <w:ind w:firstLine="480"/>
        <w:rPr>
          <w:rFonts w:hint="eastAsia" w:ascii="宋体" w:hAnsi="宋体" w:eastAsia="宋体" w:cs="宋体"/>
          <w:color w:val="auto"/>
          <w:sz w:val="24"/>
          <w:szCs w:val="24"/>
          <w:highlight w:val="none"/>
        </w:rPr>
      </w:pPr>
    </w:p>
    <w:p w14:paraId="0E55563B">
      <w:pPr>
        <w:pageBreakBefore w:val="0"/>
        <w:widowControl w:val="0"/>
        <w:spacing w:line="500" w:lineRule="exact"/>
        <w:ind w:firstLine="480"/>
        <w:rPr>
          <w:rFonts w:hint="eastAsia" w:ascii="宋体" w:hAnsi="宋体" w:eastAsia="宋体" w:cs="宋体"/>
          <w:color w:val="auto"/>
          <w:sz w:val="24"/>
          <w:szCs w:val="24"/>
          <w:highlight w:val="none"/>
        </w:rPr>
      </w:pPr>
    </w:p>
    <w:p w14:paraId="37A01E03">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p>
    <w:p w14:paraId="2885EF26">
      <w:pPr>
        <w:pageBreakBefore w:val="0"/>
        <w:widowControl w:val="0"/>
        <w:spacing w:line="500" w:lineRule="exact"/>
        <w:ind w:left="0"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p>
    <w:p w14:paraId="2064103A">
      <w:pPr>
        <w:pStyle w:val="300"/>
        <w:pageBreakBefore w:val="0"/>
        <w:widowControl w:val="0"/>
        <w:spacing w:line="360" w:lineRule="auto"/>
        <w:ind w:left="0" w:right="0"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val="en-US" w:eastAsia="zh-CN"/>
        </w:rPr>
        <w:t>成交</w:t>
      </w:r>
      <w:r>
        <w:rPr>
          <w:rFonts w:hint="eastAsia" w:ascii="宋体" w:hAnsi="宋体" w:eastAsia="宋体" w:cs="宋体"/>
          <w:b/>
          <w:bCs/>
          <w:color w:val="auto"/>
          <w:sz w:val="32"/>
          <w:szCs w:val="32"/>
          <w:highlight w:val="none"/>
        </w:rPr>
        <w:t>人诚信承诺书</w:t>
      </w:r>
    </w:p>
    <w:p w14:paraId="468C6360">
      <w:pPr>
        <w:pageBreakBefore w:val="0"/>
        <w:widowControl w:val="0"/>
        <w:spacing w:line="500" w:lineRule="exact"/>
        <w:ind w:firstLine="1446"/>
        <w:rPr>
          <w:rFonts w:hint="eastAsia" w:ascii="宋体" w:hAnsi="宋体" w:eastAsia="宋体" w:cs="宋体"/>
          <w:b/>
          <w:color w:val="auto"/>
          <w:sz w:val="24"/>
          <w:szCs w:val="24"/>
          <w:highlight w:val="none"/>
        </w:rPr>
      </w:pPr>
    </w:p>
    <w:p w14:paraId="76C976FE">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我单位系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rPr>
        <w:t>作为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w:t>
      </w:r>
      <w:r>
        <w:rPr>
          <w:rFonts w:hint="eastAsia" w:ascii="宋体" w:hAnsi="宋体" w:eastAsia="宋体" w:cs="宋体"/>
          <w:color w:val="auto"/>
          <w:sz w:val="24"/>
          <w:szCs w:val="24"/>
          <w:highlight w:val="none"/>
        </w:rPr>
        <w:t>建设单位</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项目 </w:t>
      </w:r>
      <w:r>
        <w:rPr>
          <w:rFonts w:hint="eastAsia" w:ascii="宋体" w:hAnsi="宋体" w:eastAsia="宋体" w:cs="宋体"/>
          <w:color w:val="auto"/>
          <w:sz w:val="24"/>
          <w:szCs w:val="24"/>
          <w:highlight w:val="none"/>
        </w:rPr>
        <w:t>中标人，我单位郑重承诺，我单位在该项目标段的投标工作中所出具的所有文件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如单位资质证书、建造师证书、单位及建造师业绩证明等</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均是真实有效的，我单位对该中标标段派遣</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将严格按照</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及合同约定的内容、期限等积极到场开展工作，若我单位投标过程中提供的资审资料及</w:t>
      </w:r>
      <w:r>
        <w:rPr>
          <w:rFonts w:hint="eastAsia" w:ascii="宋体" w:hAnsi="宋体" w:eastAsia="宋体" w:cs="宋体"/>
          <w:color w:val="auto"/>
          <w:sz w:val="24"/>
          <w:szCs w:val="24"/>
          <w:highlight w:val="none"/>
          <w:lang w:eastAsia="zh-CN"/>
        </w:rPr>
        <w:t>响应文件</w:t>
      </w:r>
      <w:r>
        <w:rPr>
          <w:rFonts w:hint="eastAsia" w:ascii="宋体" w:hAnsi="宋体" w:eastAsia="宋体" w:cs="宋体"/>
          <w:color w:val="auto"/>
          <w:sz w:val="24"/>
          <w:szCs w:val="24"/>
          <w:highlight w:val="none"/>
        </w:rPr>
        <w:t>有伪造事实以及建造师未按合同约定开展现场工作，经查实后，我单位愿意接受相关法律法规处罚，并承担作为不良行为公示所产生的一切后果。</w:t>
      </w:r>
    </w:p>
    <w:p w14:paraId="22C04C4B">
      <w:pPr>
        <w:keepNext w:val="0"/>
        <w:keepLines w:val="0"/>
        <w:pageBreakBefore w:val="0"/>
        <w:widowControl w:val="0"/>
        <w:spacing w:line="360" w:lineRule="auto"/>
        <w:ind w:left="240" w:hanging="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E162674">
      <w:pPr>
        <w:keepNext w:val="0"/>
        <w:keepLines w:val="0"/>
        <w:pageBreakBefore w:val="0"/>
        <w:widowControl w:val="0"/>
        <w:spacing w:line="360" w:lineRule="auto"/>
        <w:ind w:left="240" w:hanging="24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项目负责人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12FD95DA">
      <w:pPr>
        <w:keepNext w:val="0"/>
        <w:keepLines w:val="0"/>
        <w:pageBreakBefore w:val="0"/>
        <w:widowControl w:val="0"/>
        <w:spacing w:line="360" w:lineRule="auto"/>
        <w:ind w:firstLine="3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中标人法人代表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签字</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p>
    <w:p w14:paraId="0B96415C">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742C5888">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公   章</w:t>
      </w:r>
    </w:p>
    <w:p w14:paraId="73363754">
      <w:pPr>
        <w:keepNext w:val="0"/>
        <w:keepLines w:val="0"/>
        <w:pageBreakBefore w:val="0"/>
        <w:widowControl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年   月    日</w:t>
      </w:r>
    </w:p>
    <w:p w14:paraId="09DB0311">
      <w:pPr>
        <w:keepNext w:val="0"/>
        <w:keepLines w:val="0"/>
        <w:pageBreakBefore w:val="0"/>
        <w:widowControl w:val="0"/>
        <w:spacing w:line="360" w:lineRule="auto"/>
        <w:ind w:firstLine="480"/>
        <w:rPr>
          <w:rFonts w:hint="eastAsia"/>
          <w:color w:val="auto"/>
          <w:sz w:val="24"/>
          <w:szCs w:val="24"/>
          <w:highlight w:val="none"/>
        </w:rPr>
      </w:pPr>
    </w:p>
    <w:p w14:paraId="1875BE38">
      <w:pPr>
        <w:ind w:firstLine="480"/>
        <w:rPr>
          <w:rFonts w:hint="eastAsia"/>
          <w:color w:val="auto"/>
          <w:highlight w:val="none"/>
        </w:rPr>
      </w:pPr>
    </w:p>
    <w:p w14:paraId="3EE369BB">
      <w:pPr>
        <w:pageBreakBefore w:val="0"/>
        <w:widowControl w:val="0"/>
        <w:spacing w:line="360" w:lineRule="auto"/>
        <w:ind w:left="0" w:right="0" w:firstLine="480"/>
        <w:rPr>
          <w:rFonts w:hint="eastAsia" w:ascii="宋体" w:hAnsi="宋体" w:eastAsia="宋体" w:cs="宋体"/>
          <w:color w:val="auto"/>
          <w:sz w:val="24"/>
          <w:szCs w:val="24"/>
          <w:highlight w:val="none"/>
        </w:rPr>
      </w:pPr>
    </w:p>
    <w:p w14:paraId="454FD53A">
      <w:pPr>
        <w:pStyle w:val="301"/>
        <w:rPr>
          <w:rFonts w:hint="eastAsia" w:ascii="宋体" w:hAnsi="宋体" w:eastAsia="宋体" w:cs="宋体"/>
          <w:color w:val="auto"/>
          <w:sz w:val="24"/>
          <w:szCs w:val="24"/>
          <w:highlight w:val="none"/>
        </w:rPr>
      </w:pPr>
    </w:p>
    <w:p w14:paraId="4B95D945">
      <w:pPr>
        <w:pStyle w:val="302"/>
        <w:rPr>
          <w:rFonts w:hint="eastAsia" w:ascii="宋体" w:hAnsi="宋体" w:eastAsia="宋体" w:cs="宋体"/>
          <w:color w:val="auto"/>
          <w:sz w:val="24"/>
          <w:szCs w:val="24"/>
          <w:highlight w:val="none"/>
        </w:rPr>
      </w:pPr>
    </w:p>
    <w:p w14:paraId="2396386B">
      <w:pPr>
        <w:pStyle w:val="302"/>
        <w:rPr>
          <w:rFonts w:hint="eastAsia" w:ascii="宋体" w:hAnsi="宋体" w:eastAsia="宋体" w:cs="宋体"/>
          <w:color w:val="auto"/>
          <w:sz w:val="24"/>
          <w:szCs w:val="24"/>
          <w:highlight w:val="none"/>
        </w:rPr>
      </w:pPr>
    </w:p>
    <w:p w14:paraId="1210EE8D">
      <w:pPr>
        <w:pStyle w:val="302"/>
        <w:rPr>
          <w:rFonts w:hint="eastAsia" w:ascii="宋体" w:hAnsi="宋体" w:eastAsia="宋体" w:cs="宋体"/>
          <w:color w:val="auto"/>
          <w:sz w:val="24"/>
          <w:szCs w:val="24"/>
          <w:highlight w:val="none"/>
        </w:rPr>
      </w:pPr>
    </w:p>
    <w:p w14:paraId="48697686">
      <w:pPr>
        <w:pStyle w:val="302"/>
        <w:rPr>
          <w:rFonts w:hint="eastAsia" w:ascii="宋体" w:hAnsi="宋体" w:eastAsia="宋体" w:cs="宋体"/>
          <w:color w:val="auto"/>
          <w:sz w:val="24"/>
          <w:szCs w:val="24"/>
          <w:highlight w:val="none"/>
        </w:rPr>
      </w:pPr>
    </w:p>
    <w:p w14:paraId="4A36E024">
      <w:pPr>
        <w:pStyle w:val="302"/>
        <w:rPr>
          <w:rFonts w:hint="eastAsia" w:ascii="宋体" w:hAnsi="宋体" w:eastAsia="宋体" w:cs="宋体"/>
          <w:color w:val="auto"/>
          <w:sz w:val="24"/>
          <w:szCs w:val="24"/>
          <w:highlight w:val="none"/>
        </w:rPr>
      </w:pPr>
    </w:p>
    <w:p w14:paraId="38F753CA">
      <w:pPr>
        <w:pStyle w:val="302"/>
        <w:rPr>
          <w:rFonts w:hint="eastAsia" w:ascii="宋体" w:hAnsi="宋体" w:eastAsia="宋体" w:cs="宋体"/>
          <w:color w:val="auto"/>
          <w:sz w:val="24"/>
          <w:szCs w:val="24"/>
          <w:highlight w:val="none"/>
        </w:rPr>
      </w:pPr>
    </w:p>
    <w:p w14:paraId="371C5688">
      <w:pPr>
        <w:pStyle w:val="302"/>
        <w:rPr>
          <w:rFonts w:hint="eastAsia" w:ascii="宋体" w:hAnsi="宋体" w:eastAsia="宋体" w:cs="宋体"/>
          <w:color w:val="auto"/>
          <w:sz w:val="24"/>
          <w:szCs w:val="24"/>
          <w:highlight w:val="none"/>
        </w:rPr>
      </w:pPr>
    </w:p>
    <w:p w14:paraId="419CEAAE">
      <w:pPr>
        <w:pStyle w:val="302"/>
        <w:rPr>
          <w:rFonts w:hint="eastAsia" w:ascii="宋体" w:hAnsi="宋体" w:eastAsia="宋体" w:cs="宋体"/>
          <w:color w:val="auto"/>
          <w:sz w:val="24"/>
          <w:szCs w:val="24"/>
          <w:highlight w:val="none"/>
        </w:rPr>
      </w:pPr>
    </w:p>
    <w:p w14:paraId="77095171">
      <w:pPr>
        <w:pStyle w:val="302"/>
        <w:rPr>
          <w:rFonts w:hint="eastAsia" w:ascii="宋体" w:hAnsi="宋体" w:eastAsia="宋体" w:cs="宋体"/>
          <w:color w:val="auto"/>
          <w:sz w:val="24"/>
          <w:szCs w:val="24"/>
          <w:highlight w:val="none"/>
        </w:rPr>
      </w:pPr>
    </w:p>
    <w:p w14:paraId="75200067">
      <w:pPr>
        <w:pStyle w:val="302"/>
        <w:rPr>
          <w:rFonts w:hint="eastAsia" w:ascii="宋体" w:hAnsi="宋体" w:eastAsia="宋体" w:cs="宋体"/>
          <w:color w:val="auto"/>
          <w:sz w:val="24"/>
          <w:szCs w:val="24"/>
          <w:highlight w:val="none"/>
        </w:rPr>
      </w:pPr>
    </w:p>
    <w:p w14:paraId="10135BED">
      <w:pPr>
        <w:pStyle w:val="302"/>
        <w:rPr>
          <w:rFonts w:hint="eastAsia" w:ascii="宋体" w:hAnsi="宋体" w:eastAsia="宋体" w:cs="宋体"/>
          <w:color w:val="auto"/>
          <w:sz w:val="24"/>
          <w:szCs w:val="24"/>
          <w:highlight w:val="none"/>
        </w:rPr>
      </w:pPr>
    </w:p>
    <w:p w14:paraId="0F7F2CAB">
      <w:pPr>
        <w:pageBreakBefore w:val="0"/>
        <w:widowControl w:val="0"/>
        <w:spacing w:line="360" w:lineRule="auto"/>
        <w:ind w:left="0" w:right="0" w:firstLine="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附件</w:t>
      </w:r>
      <w:r>
        <w:rPr>
          <w:rFonts w:hint="eastAsia" w:ascii="宋体" w:hAnsi="宋体" w:eastAsia="宋体" w:cs="宋体"/>
          <w:color w:val="auto"/>
          <w:sz w:val="24"/>
          <w:szCs w:val="24"/>
          <w:highlight w:val="none"/>
          <w:lang w:val="en-US" w:eastAsia="zh-CN"/>
        </w:rPr>
        <w:t>6</w:t>
      </w:r>
    </w:p>
    <w:p w14:paraId="54FA5FD7">
      <w:pPr>
        <w:pStyle w:val="300"/>
        <w:pageBreakBefore w:val="0"/>
        <w:widowControl w:val="0"/>
        <w:spacing w:line="360" w:lineRule="auto"/>
        <w:ind w:left="0" w:right="0" w:firstLine="643"/>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不拖欠农民工工资承诺书</w:t>
      </w:r>
    </w:p>
    <w:p w14:paraId="11B365A2">
      <w:pPr>
        <w:pageBreakBefore w:val="0"/>
        <w:spacing w:line="360" w:lineRule="auto"/>
        <w:ind w:left="0" w:right="0" w:firstLine="422"/>
        <w:jc w:val="center"/>
        <w:rPr>
          <w:rFonts w:ascii="宋体" w:hAnsi="宋体"/>
          <w:b/>
          <w:color w:val="auto"/>
          <w:szCs w:val="21"/>
          <w:highlight w:val="none"/>
        </w:rPr>
      </w:pPr>
    </w:p>
    <w:p w14:paraId="0E6F966D">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p>
    <w:p w14:paraId="56C03391">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为保护农民工的合法权益，不拖欠农民工工资，本人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（法定代表人姓名）以</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（承包人全称）法定代表人的资格，郑重承诺：</w:t>
      </w:r>
    </w:p>
    <w:p w14:paraId="448D39C6">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本单位中标承建（</w:t>
      </w:r>
      <w:r>
        <w:rPr>
          <w:rFonts w:hint="eastAsia" w:ascii="宋体" w:hAnsi="宋体" w:eastAsia="宋体" w:cs="宋体"/>
          <w:color w:val="auto"/>
          <w:sz w:val="24"/>
          <w:szCs w:val="24"/>
          <w:highlight w:val="none"/>
          <w:lang w:eastAsia="zh-CN"/>
        </w:rPr>
        <w:t>项目名称</w:t>
      </w:r>
      <w:r>
        <w:rPr>
          <w:rFonts w:hint="eastAsia" w:ascii="宋体" w:hAnsi="宋体" w:eastAsia="宋体" w:cs="宋体"/>
          <w:color w:val="auto"/>
          <w:sz w:val="24"/>
          <w:szCs w:val="24"/>
          <w:highlight w:val="none"/>
        </w:rPr>
        <w:t>）需要使用农民工时，将保证做到：</w:t>
      </w:r>
    </w:p>
    <w:p w14:paraId="4E7496D7">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1、按照《劳动法》规定</w:t>
      </w:r>
      <w:r>
        <w:rPr>
          <w:rFonts w:hint="eastAsia" w:ascii="宋体" w:hAnsi="宋体" w:eastAsia="宋体" w:cs="宋体"/>
          <w:color w:val="auto"/>
          <w:sz w:val="24"/>
          <w:szCs w:val="24"/>
          <w:highlight w:val="none"/>
          <w:lang w:eastAsia="zh-CN"/>
        </w:rPr>
        <w:t>雇佣</w:t>
      </w:r>
      <w:r>
        <w:rPr>
          <w:rFonts w:hint="eastAsia" w:ascii="宋体" w:hAnsi="宋体" w:eastAsia="宋体" w:cs="宋体"/>
          <w:color w:val="auto"/>
          <w:sz w:val="24"/>
          <w:szCs w:val="24"/>
          <w:highlight w:val="none"/>
        </w:rPr>
        <w:t>和使用农民工，工资将直接发给农民工本人，严禁发放给“包工头”。</w:t>
      </w:r>
    </w:p>
    <w:p w14:paraId="2527EDFA">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p>
    <w:p w14:paraId="10F59423">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3、严格遵守国家和地方关于农民工工资的其他有关规定。</w:t>
      </w:r>
    </w:p>
    <w:p w14:paraId="3EE6703B">
      <w:pPr>
        <w:pStyle w:val="303"/>
        <w:keepNext w:val="0"/>
        <w:keepLines w:val="0"/>
        <w:pageBreakBefore w:val="0"/>
        <w:widowControl w:val="0"/>
        <w:spacing w:before="0" w:after="0" w:line="360" w:lineRule="auto"/>
        <w:ind w:left="0" w:right="0"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4、如果发生违反规定拖欠或克扣农民工工资行为，造成农民工上访，本单位愿意无条件接受发包人采取的经济等处罚，同时愿意接受建设行政主管部门依照有关规定作出的其它处罚决定。</w:t>
      </w:r>
    </w:p>
    <w:p w14:paraId="05C6BE7E">
      <w:pPr>
        <w:pStyle w:val="303"/>
        <w:keepNext w:val="0"/>
        <w:keepLines w:val="0"/>
        <w:pageBreakBefore w:val="0"/>
        <w:widowControl w:val="0"/>
        <w:spacing w:before="0" w:after="0" w:line="360" w:lineRule="auto"/>
        <w:ind w:left="0" w:right="0" w:firstLine="480"/>
        <w:rPr>
          <w:rFonts w:ascii="宋体" w:hAnsi="宋体"/>
          <w:color w:val="auto"/>
          <w:sz w:val="24"/>
          <w:szCs w:val="24"/>
          <w:highlight w:val="none"/>
        </w:rPr>
      </w:pPr>
    </w:p>
    <w:p w14:paraId="7317070E">
      <w:pPr>
        <w:pStyle w:val="303"/>
        <w:keepNext w:val="0"/>
        <w:keepLines w:val="0"/>
        <w:pageBreakBefore w:val="0"/>
        <w:widowControl w:val="0"/>
        <w:spacing w:before="0" w:after="0" w:line="360" w:lineRule="auto"/>
        <w:ind w:left="0" w:right="0" w:firstLine="480"/>
        <w:rPr>
          <w:rFonts w:ascii="宋体" w:hAnsi="宋体"/>
          <w:color w:val="auto"/>
          <w:sz w:val="24"/>
          <w:szCs w:val="24"/>
          <w:highlight w:val="none"/>
        </w:rPr>
      </w:pPr>
    </w:p>
    <w:p w14:paraId="26972693">
      <w:pPr>
        <w:pStyle w:val="303"/>
        <w:keepNext w:val="0"/>
        <w:keepLines w:val="0"/>
        <w:pageBreakBefore w:val="0"/>
        <w:widowControl w:val="0"/>
        <w:spacing w:before="0" w:after="0" w:line="360" w:lineRule="auto"/>
        <w:ind w:left="0" w:right="0" w:firstLine="4800"/>
        <w:rPr>
          <w:rFonts w:ascii="宋体" w:hAnsi="宋体"/>
          <w:color w:val="auto"/>
          <w:sz w:val="24"/>
          <w:szCs w:val="24"/>
          <w:highlight w:val="none"/>
        </w:rPr>
      </w:pPr>
      <w:r>
        <w:rPr>
          <w:rFonts w:hint="eastAsia" w:ascii="宋体" w:hAnsi="宋体"/>
          <w:color w:val="auto"/>
          <w:sz w:val="24"/>
          <w:szCs w:val="24"/>
          <w:highlight w:val="none"/>
        </w:rPr>
        <w:t xml:space="preserve">承包人（公章）： </w:t>
      </w:r>
    </w:p>
    <w:p w14:paraId="55CAB57E">
      <w:pPr>
        <w:pStyle w:val="303"/>
        <w:keepNext w:val="0"/>
        <w:keepLines w:val="0"/>
        <w:pageBreakBefore w:val="0"/>
        <w:widowControl w:val="0"/>
        <w:spacing w:before="0" w:after="0" w:line="360" w:lineRule="auto"/>
        <w:ind w:left="0" w:right="0" w:firstLine="4800"/>
        <w:rPr>
          <w:rFonts w:ascii="宋体" w:hAnsi="宋体"/>
          <w:color w:val="auto"/>
          <w:sz w:val="24"/>
          <w:szCs w:val="24"/>
          <w:highlight w:val="none"/>
        </w:rPr>
      </w:pPr>
      <w:r>
        <w:rPr>
          <w:rFonts w:hint="eastAsia" w:ascii="宋体" w:hAnsi="宋体"/>
          <w:color w:val="auto"/>
          <w:sz w:val="24"/>
          <w:szCs w:val="24"/>
          <w:highlight w:val="none"/>
        </w:rPr>
        <w:t>法定代表人（签字）：</w:t>
      </w:r>
    </w:p>
    <w:p w14:paraId="7475353A">
      <w:pPr>
        <w:pStyle w:val="303"/>
        <w:keepNext w:val="0"/>
        <w:keepLines w:val="0"/>
        <w:pageBreakBefore w:val="0"/>
        <w:widowControl w:val="0"/>
        <w:spacing w:before="0" w:after="0" w:line="360" w:lineRule="auto"/>
        <w:ind w:left="0" w:right="0" w:firstLine="4800"/>
        <w:rPr>
          <w:rFonts w:ascii="宋体" w:hAnsi="宋体"/>
          <w:color w:val="auto"/>
          <w:sz w:val="24"/>
          <w:szCs w:val="24"/>
          <w:highlight w:val="none"/>
        </w:rPr>
      </w:pPr>
      <w:r>
        <w:rPr>
          <w:rFonts w:hint="eastAsia" w:ascii="宋体" w:hAnsi="宋体"/>
          <w:color w:val="auto"/>
          <w:sz w:val="24"/>
          <w:szCs w:val="24"/>
          <w:highlight w:val="none"/>
        </w:rPr>
        <w:t>日  期：     年  月   日</w:t>
      </w:r>
    </w:p>
    <w:p w14:paraId="1B296E7C">
      <w:pPr>
        <w:ind w:left="1205" w:hanging="1205"/>
        <w:jc w:val="both"/>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  </w:t>
      </w:r>
    </w:p>
    <w:p w14:paraId="79B6E69E">
      <w:pPr>
        <w:keepNext w:val="0"/>
        <w:keepLines w:val="0"/>
        <w:pageBreakBefore w:val="0"/>
        <w:widowControl w:val="0"/>
        <w:spacing w:line="360" w:lineRule="auto"/>
        <w:jc w:val="left"/>
        <w:rPr>
          <w:rFonts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lang w:val="en-US" w:eastAsia="zh-CN"/>
        </w:rPr>
        <w:br w:type="page" w:clear="all"/>
      </w:r>
      <w:r>
        <w:rPr>
          <w:rFonts w:hint="eastAsia" w:ascii="宋体" w:hAnsi="宋体" w:eastAsia="宋体" w:cs="宋体"/>
          <w:b/>
          <w:bCs/>
          <w:color w:val="auto"/>
          <w:sz w:val="24"/>
          <w:szCs w:val="24"/>
          <w:highlight w:val="none"/>
          <w:lang w:eastAsia="zh-CN"/>
        </w:rPr>
        <w:t>附件</w:t>
      </w:r>
      <w:r>
        <w:rPr>
          <w:rFonts w:hint="eastAsia" w:ascii="宋体" w:hAnsi="宋体" w:cs="宋体"/>
          <w:b/>
          <w:bCs/>
          <w:color w:val="auto"/>
          <w:sz w:val="24"/>
          <w:szCs w:val="24"/>
          <w:highlight w:val="none"/>
          <w:lang w:val="en-US" w:eastAsia="zh-CN"/>
        </w:rPr>
        <w:t>7</w:t>
      </w:r>
    </w:p>
    <w:p w14:paraId="5680D5C1">
      <w:pPr>
        <w:keepNext w:val="0"/>
        <w:keepLines w:val="0"/>
        <w:pageBreakBefore w:val="0"/>
        <w:widowControl w:val="0"/>
        <w:spacing w:line="360" w:lineRule="auto"/>
        <w:ind w:left="0" w:hanging="1506"/>
        <w:jc w:val="center"/>
        <w:rPr>
          <w:rFonts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lang w:val="en-US" w:eastAsia="zh-CN"/>
        </w:rPr>
        <w:t>工程廉政合同</w:t>
      </w:r>
    </w:p>
    <w:p w14:paraId="198F7FE3">
      <w:pPr>
        <w:keepNext w:val="0"/>
        <w:keepLines w:val="0"/>
        <w:pageBreakBefore w:val="0"/>
        <w:widowControl w:val="0"/>
        <w:spacing w:line="360" w:lineRule="auto"/>
        <w:ind w:firstLine="420"/>
        <w:jc w:val="both"/>
        <w:rPr>
          <w:rFonts w:hint="eastAsia" w:ascii="宋体" w:hAnsi="宋体" w:eastAsia="宋体" w:cs="宋体"/>
          <w:color w:val="auto"/>
          <w:sz w:val="21"/>
          <w:szCs w:val="21"/>
          <w:highlight w:val="none"/>
          <w:lang w:val="en-US" w:eastAsia="zh-CN"/>
        </w:rPr>
      </w:pPr>
    </w:p>
    <w:p w14:paraId="27E2251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根据有关工程建设、廉政建设的规定，为做好工程建设中的党风廉政建设，保证工程建设高效优质，保证建设资金的安全和有效使用以及投资效益，建设工程的项目法人（全称）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（以下简称“发包人”）与中标单位（全称）</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（以下简称“承包人”），特订立如下合同。 </w:t>
      </w:r>
    </w:p>
    <w:p w14:paraId="25F93DD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甲乙双方的权利和义务 </w:t>
      </w:r>
    </w:p>
    <w:p w14:paraId="3D86A00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（1）严格遵守党的政策规定和国家、省、市有关法律法规有关规定。 </w:t>
      </w:r>
    </w:p>
    <w:p w14:paraId="0D6048C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（2）严格执行工程的合同文件，自觉按合同办事。 </w:t>
      </w:r>
    </w:p>
    <w:p w14:paraId="5433052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（3）双方的业务活动坚持公开、公正、诚信、透明的原则（法律认定的商业秘密和合同文件另有规定除外），不得损害国家和集体利益，违反工程建设管理规章制度。 </w:t>
      </w:r>
    </w:p>
    <w:p w14:paraId="261A37F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（4）建立健全廉政制度，开展廉政教育，设计廉政告示牌，公布举报电话，监督并认真查处违法违纪行为。 </w:t>
      </w:r>
    </w:p>
    <w:p w14:paraId="2EEEAC6E">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（5）发现对方在业务活动中有违反廉政规定的行为，有及时提醒对方纠正的权利和义务。 </w:t>
      </w:r>
    </w:p>
    <w:p w14:paraId="239904B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（6）发现对方严重违反合同义务条款的行为，有向其上级有关部门举报、建议给予处理并要求告知 处理结果的权利。 </w:t>
      </w:r>
    </w:p>
    <w:p w14:paraId="6C72AFF8">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发包人的义务 </w:t>
      </w:r>
    </w:p>
    <w:p w14:paraId="222E704C">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（1）发包人及其工作人员不得索要或接受承包人的礼金、有价证券和贵重物品，不得在承包人报销任何应由发包人或发包人工作人员个人支付的费用等。 </w:t>
      </w:r>
    </w:p>
    <w:p w14:paraId="23C20C77">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（2）发包人工作人员不得参加承包人安排的超标准宴请和娱乐活动；不得接受承包人提供的通讯工具、交通工具和高档办公用品等。 </w:t>
      </w:r>
    </w:p>
    <w:p w14:paraId="5FEAC1C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（3）发包人及其工作人员不得要求或者接受承包人为其住房装修、婚丧嫁娶活动、配偶子女的工作安排以及出国出境、旅游等提供方便等。 </w:t>
      </w:r>
    </w:p>
    <w:p w14:paraId="52D530B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（4）发包人工作人员及其配偶、子女不得从事与发包人工程有关的材料设备供应、工程分包、劳务等经济活动等。 </w:t>
      </w:r>
    </w:p>
    <w:p w14:paraId="28925ABF">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（5）发包人及其工作人员不得以任何理由向承包人推荐分包单位或推销材料，不得要求承包人购买合同规定外的材料和设备。 </w:t>
      </w:r>
    </w:p>
    <w:p w14:paraId="52D0FDC2">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（6）发包人工作人员要秉公办事，不准营私舞弊，不准利用职权从事各种个人有偿中介活动和安排个人施工队伍。 </w:t>
      </w:r>
    </w:p>
    <w:p w14:paraId="1DF9EE49">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承包人义务 </w:t>
      </w:r>
    </w:p>
    <w:p w14:paraId="328B1832">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（1）承包人不得以任何理由向发包人及其工作人员行贿或馈赠礼金、有价证券、贵重礼品。 </w:t>
      </w:r>
    </w:p>
    <w:p w14:paraId="7008AF78">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（2）承包人不得以任何名义为发包人及其工作人员报销应由发包人单位或个人支付的任何费用。 </w:t>
      </w:r>
    </w:p>
    <w:p w14:paraId="10DE039B">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（3）承包人不得以任何理由安排发包人工作人员参加超标准宴请及娱乐活动。</w:t>
      </w:r>
    </w:p>
    <w:p w14:paraId="61FAAD5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（4）承包人不得为发包人单位和个人购置或</w:t>
      </w:r>
      <w:r>
        <w:rPr>
          <w:rFonts w:hint="eastAsia" w:ascii="宋体" w:hAnsi="宋体" w:cs="宋体"/>
          <w:color w:val="auto"/>
          <w:sz w:val="24"/>
          <w:szCs w:val="24"/>
          <w:highlight w:val="none"/>
          <w:lang w:val="en-US" w:eastAsia="zh-CN"/>
        </w:rPr>
        <w:t>提供</w:t>
      </w:r>
      <w:r>
        <w:rPr>
          <w:rFonts w:hint="eastAsia" w:ascii="宋体" w:hAnsi="宋体" w:eastAsia="宋体" w:cs="宋体"/>
          <w:color w:val="auto"/>
          <w:sz w:val="24"/>
          <w:szCs w:val="24"/>
          <w:highlight w:val="none"/>
          <w:lang w:val="en-US" w:eastAsia="zh-CN"/>
        </w:rPr>
        <w:t xml:space="preserve">通讯工具、交通工具和高档办公用品等。 </w:t>
      </w:r>
    </w:p>
    <w:p w14:paraId="36877B53">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违约责任 </w:t>
      </w:r>
    </w:p>
    <w:p w14:paraId="596B1EF0">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（1）发包人及其工作人员违反本合同第一、二条，按管理权限，依据有关规定给予党纪、政纪或组织处理；涉嫌犯罪的，移交司法机关追究刑事责任；给承包人单位造成经济损失的，应予以赔偿。 </w:t>
      </w:r>
    </w:p>
    <w:p w14:paraId="6A724DE4">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 </w:t>
      </w:r>
    </w:p>
    <w:p w14:paraId="67062F71">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双方约定：本合同由双方或双方上级单位的纪检监察机关负责监督执行。由发包人或发包人上级单位的纪检监察机关约请承包人或承包人上级单位纪检监察机关对本合同执行情况进行检查，提出在</w:t>
      </w:r>
      <w:r>
        <w:rPr>
          <w:rFonts w:hint="eastAsia" w:ascii="宋体" w:hAnsi="宋体" w:cs="宋体"/>
          <w:color w:val="auto"/>
          <w:sz w:val="24"/>
          <w:szCs w:val="24"/>
          <w:highlight w:val="none"/>
          <w:lang w:val="en-US" w:eastAsia="zh-CN"/>
        </w:rPr>
        <w:t>本合同规定</w:t>
      </w:r>
      <w:r>
        <w:rPr>
          <w:rFonts w:hint="eastAsia" w:ascii="宋体" w:hAnsi="宋体" w:eastAsia="宋体" w:cs="宋体"/>
          <w:color w:val="auto"/>
          <w:sz w:val="24"/>
          <w:szCs w:val="24"/>
          <w:highlight w:val="none"/>
          <w:lang w:val="en-US" w:eastAsia="zh-CN"/>
        </w:rPr>
        <w:t xml:space="preserve">范围内的裁定意见。 </w:t>
      </w:r>
    </w:p>
    <w:p w14:paraId="333D064A">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本合同有效期为甲乙双方签署之日起至该工程项目竣工验收后止。 </w:t>
      </w:r>
    </w:p>
    <w:p w14:paraId="3B53D075">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 xml:space="preserve">本合同作为工程施工合同的附件，与工程施工合同具有同等的法律效力，经合同双方签署立即生效。 </w:t>
      </w:r>
    </w:p>
    <w:p w14:paraId="09795276">
      <w:pPr>
        <w:keepNext w:val="0"/>
        <w:keepLines w:val="0"/>
        <w:pageBreakBefore w:val="0"/>
        <w:widowControl w:val="0"/>
        <w:spacing w:line="360" w:lineRule="auto"/>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本合同一式四份，由甲乙双方各执二份。</w:t>
      </w:r>
    </w:p>
    <w:p w14:paraId="0665A71A">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p>
    <w:p w14:paraId="75686559">
      <w:pPr>
        <w:pStyle w:val="243"/>
        <w:keepNext w:val="0"/>
        <w:keepLines w:val="0"/>
        <w:pageBreakBefore w:val="0"/>
        <w:widowControl w:val="0"/>
        <w:spacing w:line="360" w:lineRule="auto"/>
        <w:rPr>
          <w:rFonts w:hint="eastAsia" w:ascii="宋体" w:hAnsi="宋体" w:eastAsia="宋体" w:cs="宋体"/>
          <w:color w:val="auto"/>
          <w:sz w:val="24"/>
          <w:szCs w:val="28"/>
          <w:highlight w:val="none"/>
        </w:rPr>
      </w:pPr>
    </w:p>
    <w:p w14:paraId="1785AF37">
      <w:pPr>
        <w:pStyle w:val="243"/>
        <w:keepNext w:val="0"/>
        <w:keepLines w:val="0"/>
        <w:pageBreakBefore w:val="0"/>
        <w:widowControl w:val="0"/>
        <w:spacing w:line="360" w:lineRule="auto"/>
        <w:rPr>
          <w:rFonts w:hint="eastAsia" w:ascii="宋体" w:hAnsi="宋体" w:eastAsia="宋体" w:cs="宋体"/>
          <w:color w:val="auto"/>
          <w:sz w:val="24"/>
          <w:szCs w:val="28"/>
          <w:highlight w:val="none"/>
        </w:rPr>
      </w:pPr>
    </w:p>
    <w:p w14:paraId="0F6FB9FF">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发包人</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盖章</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 xml:space="preserve">                     承包人</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盖章</w:t>
      </w:r>
      <w:r>
        <w:rPr>
          <w:rFonts w:hint="eastAsia" w:ascii="宋体" w:hAnsi="宋体" w:cs="宋体"/>
          <w:color w:val="auto"/>
          <w:sz w:val="24"/>
          <w:szCs w:val="28"/>
          <w:highlight w:val="none"/>
          <w:lang w:eastAsia="zh-CN"/>
        </w:rPr>
        <w:t>）</w:t>
      </w:r>
      <w:r>
        <w:rPr>
          <w:rFonts w:hint="eastAsia" w:ascii="宋体" w:hAnsi="宋体" w:eastAsia="宋体" w:cs="宋体"/>
          <w:color w:val="auto"/>
          <w:sz w:val="24"/>
          <w:szCs w:val="28"/>
          <w:highlight w:val="none"/>
        </w:rPr>
        <w:t xml:space="preserve">              </w:t>
      </w:r>
    </w:p>
    <w:p w14:paraId="7D8340C1">
      <w:pPr>
        <w:keepNext w:val="0"/>
        <w:keepLines w:val="0"/>
        <w:pageBreakBefore w:val="0"/>
        <w:widowControl w:val="0"/>
        <w:spacing w:line="360" w:lineRule="auto"/>
        <w:contextualSpacing/>
        <w:jc w:val="both"/>
        <w:rPr>
          <w:rFonts w:hint="eastAsia" w:ascii="宋体" w:hAnsi="宋体" w:eastAsia="宋体" w:cs="宋体"/>
          <w:color w:val="auto"/>
          <w:sz w:val="24"/>
          <w:szCs w:val="28"/>
          <w:highlight w:val="none"/>
        </w:rPr>
      </w:pPr>
      <w:r>
        <w:rPr>
          <w:rFonts w:hint="eastAsia" w:ascii="宋体" w:hAnsi="宋体" w:eastAsia="宋体" w:cs="宋体"/>
          <w:color w:val="auto"/>
          <w:sz w:val="24"/>
          <w:szCs w:val="28"/>
          <w:highlight w:val="none"/>
        </w:rPr>
        <w:t>法定代表人</w:t>
      </w:r>
      <w:r>
        <w:rPr>
          <w:rFonts w:hint="eastAsia" w:ascii="宋体" w:hAnsi="宋体" w:cs="宋体"/>
          <w:color w:val="auto"/>
          <w:sz w:val="24"/>
          <w:szCs w:val="28"/>
          <w:highlight w:val="none"/>
          <w:lang w:eastAsia="zh-CN"/>
        </w:rPr>
        <w:t>（签字或盖章）</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 xml:space="preserve"> 法定代表人</w:t>
      </w:r>
      <w:r>
        <w:rPr>
          <w:rFonts w:hint="eastAsia" w:ascii="宋体" w:hAnsi="宋体" w:cs="宋体"/>
          <w:color w:val="auto"/>
          <w:sz w:val="24"/>
          <w:szCs w:val="28"/>
          <w:highlight w:val="none"/>
          <w:lang w:eastAsia="zh-CN"/>
        </w:rPr>
        <w:t>（签字或盖章）</w:t>
      </w:r>
      <w:r>
        <w:rPr>
          <w:rFonts w:hint="eastAsia" w:ascii="宋体" w:hAnsi="宋体" w:eastAsia="宋体" w:cs="宋体"/>
          <w:color w:val="auto"/>
          <w:sz w:val="24"/>
          <w:szCs w:val="28"/>
          <w:highlight w:val="none"/>
        </w:rPr>
        <w:t>：　　　　 　</w:t>
      </w:r>
    </w:p>
    <w:p w14:paraId="2AE8E694">
      <w:pPr>
        <w:rPr>
          <w:color w:val="auto"/>
          <w:highlight w:val="none"/>
        </w:rPr>
        <w:sectPr>
          <w:pgSz w:w="11907" w:h="16840"/>
          <w:pgMar w:top="1134" w:right="1080" w:bottom="1134" w:left="1080" w:header="720" w:footer="720" w:gutter="0"/>
          <w:cols w:space="1701" w:num="1"/>
          <w:docGrid w:linePitch="360" w:charSpace="0"/>
        </w:sectPr>
      </w:pPr>
      <w:r>
        <w:rPr>
          <w:rFonts w:hint="eastAsia" w:ascii="宋体" w:hAnsi="宋体" w:eastAsia="宋体" w:cs="宋体"/>
          <w:color w:val="auto"/>
          <w:sz w:val="24"/>
          <w:szCs w:val="28"/>
          <w:highlight w:val="none"/>
        </w:rPr>
        <w:t>日期：</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年</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月</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日</w:t>
      </w:r>
      <w:r>
        <w:rPr>
          <w:rFonts w:hint="eastAsia" w:ascii="宋体" w:hAnsi="宋体" w:eastAsia="宋体" w:cs="宋体"/>
          <w:color w:val="auto"/>
          <w:highlight w:val="non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en-US" w:eastAsia="zh-CN"/>
        </w:rPr>
        <w:t xml:space="preserve">  </w:t>
      </w:r>
      <w:r>
        <w:rPr>
          <w:rFonts w:hint="eastAsia" w:ascii="宋体" w:hAnsi="宋体" w:eastAsia="宋体" w:cs="宋体"/>
          <w:color w:val="auto"/>
          <w:sz w:val="24"/>
          <w:szCs w:val="28"/>
          <w:highlight w:val="none"/>
        </w:rPr>
        <w:t>日期：</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年</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月</w:t>
      </w:r>
      <w:r>
        <w:rPr>
          <w:rFonts w:hint="eastAsia" w:ascii="宋体" w:hAnsi="宋体" w:cs="宋体"/>
          <w:color w:val="auto"/>
          <w:sz w:val="24"/>
          <w:szCs w:val="28"/>
          <w:highlight w:val="none"/>
          <w:u w:val="single"/>
          <w:lang w:val="en-US" w:eastAsia="zh-CN"/>
        </w:rPr>
        <w:t xml:space="preserve">    </w:t>
      </w:r>
      <w:r>
        <w:rPr>
          <w:rFonts w:hint="eastAsia" w:ascii="宋体" w:hAnsi="宋体" w:eastAsia="宋体" w:cs="宋体"/>
          <w:color w:val="auto"/>
          <w:sz w:val="24"/>
          <w:szCs w:val="28"/>
          <w:highlight w:val="none"/>
        </w:rPr>
        <w:t>日</w:t>
      </w:r>
    </w:p>
    <w:p w14:paraId="0C8D5708">
      <w:pPr>
        <w:pStyle w:val="182"/>
        <w:rPr>
          <w:color w:val="auto"/>
          <w:highlight w:val="none"/>
        </w:rPr>
      </w:pPr>
      <w:r>
        <w:rPr>
          <w:color w:val="auto"/>
          <w:highlight w:val="none"/>
        </w:rPr>
        <w:t>第四章 项目需求</w:t>
      </w:r>
      <w:bookmarkEnd w:id="157"/>
      <w:bookmarkEnd w:id="158"/>
      <w:bookmarkEnd w:id="159"/>
      <w:bookmarkEnd w:id="160"/>
      <w:bookmarkEnd w:id="161"/>
      <w:bookmarkEnd w:id="162"/>
    </w:p>
    <w:p w14:paraId="2F4FC11D">
      <w:pPr>
        <w:ind w:firstLine="482"/>
        <w:rPr>
          <w:b/>
          <w:bCs/>
          <w:color w:val="auto"/>
          <w:highlight w:val="none"/>
        </w:rPr>
      </w:pPr>
      <w:bookmarkStart w:id="163" w:name="_Toc153678434"/>
      <w:bookmarkStart w:id="164" w:name="_Toc204595694"/>
      <w:bookmarkStart w:id="165" w:name="_Toc142708871"/>
      <w:r>
        <w:rPr>
          <w:b/>
          <w:bCs/>
          <w:color w:val="auto"/>
          <w:highlight w:val="none"/>
        </w:rPr>
        <w:t>说明：</w:t>
      </w:r>
    </w:p>
    <w:p w14:paraId="68E58892">
      <w:pPr>
        <w:numPr>
          <w:ilvl w:val="0"/>
          <w:numId w:val="2"/>
        </w:numPr>
        <w:ind w:firstLine="482"/>
        <w:rPr>
          <w:b/>
          <w:bCs/>
          <w:color w:val="auto"/>
          <w:szCs w:val="21"/>
          <w:highlight w:val="none"/>
        </w:rPr>
      </w:pPr>
      <w:r>
        <w:rPr>
          <w:b/>
          <w:bCs/>
          <w:color w:val="auto"/>
          <w:szCs w:val="21"/>
          <w:highlight w:val="none"/>
        </w:rPr>
        <w:t>本项目需求中标注★号的部分为实质性要求和条件（由采购人根据实际情况设置），磋商供应商必须作出满足或者优于原要求和条件的响应，否则作无效响应处理。</w:t>
      </w:r>
    </w:p>
    <w:p w14:paraId="1607D877">
      <w:pPr>
        <w:numPr>
          <w:ilvl w:val="0"/>
          <w:numId w:val="2"/>
        </w:numPr>
        <w:ind w:firstLine="482"/>
        <w:rPr>
          <w:b/>
          <w:bCs/>
          <w:color w:val="auto"/>
          <w:szCs w:val="21"/>
          <w:highlight w:val="none"/>
        </w:rPr>
      </w:pPr>
      <w:r>
        <w:rPr>
          <w:b/>
          <w:bCs/>
          <w:color w:val="auto"/>
          <w:szCs w:val="21"/>
          <w:highlight w:val="none"/>
        </w:rPr>
        <w:t>本项目采购方式为竞争性磋商，项目属性为工程。</w:t>
      </w:r>
    </w:p>
    <w:p w14:paraId="12758612">
      <w:pPr>
        <w:numPr>
          <w:ilvl w:val="0"/>
          <w:numId w:val="2"/>
        </w:numPr>
        <w:ind w:firstLine="482"/>
        <w:rPr>
          <w:b/>
          <w:bCs/>
          <w:color w:val="auto"/>
          <w:szCs w:val="20"/>
          <w:highlight w:val="none"/>
        </w:rPr>
      </w:pPr>
      <w:r>
        <w:rPr>
          <w:b/>
          <w:bCs/>
          <w:color w:val="auto"/>
          <w:szCs w:val="21"/>
          <w:highlight w:val="none"/>
        </w:rPr>
        <w:t>本项目采购标的对应的中小企业划分标准所属行业为</w:t>
      </w:r>
      <w:r>
        <w:rPr>
          <w:rFonts w:hint="eastAsia"/>
          <w:b/>
          <w:bCs/>
          <w:color w:val="auto"/>
          <w:szCs w:val="21"/>
          <w:highlight w:val="none"/>
        </w:rPr>
        <w:t xml:space="preserve"> </w:t>
      </w:r>
      <w:r>
        <w:rPr>
          <w:rFonts w:hint="eastAsia"/>
          <w:b/>
          <w:bCs/>
          <w:color w:val="auto"/>
          <w:szCs w:val="21"/>
          <w:highlight w:val="none"/>
          <w:u w:val="single"/>
        </w:rPr>
        <w:t xml:space="preserve"> 建筑业  </w:t>
      </w:r>
      <w:r>
        <w:rPr>
          <w:b/>
          <w:bCs/>
          <w:color w:val="auto"/>
          <w:szCs w:val="21"/>
          <w:highlight w:val="none"/>
        </w:rPr>
        <w:t>。</w:t>
      </w:r>
    </w:p>
    <w:p w14:paraId="27E55837">
      <w:pPr>
        <w:pStyle w:val="183"/>
        <w:ind w:firstLine="482"/>
        <w:rPr>
          <w:color w:val="auto"/>
          <w:highlight w:val="none"/>
        </w:rPr>
      </w:pPr>
      <w:r>
        <w:rPr>
          <w:color w:val="auto"/>
          <w:highlight w:val="none"/>
        </w:rPr>
        <w:t>一、</w:t>
      </w:r>
      <w:r>
        <w:rPr>
          <w:rFonts w:hint="eastAsia"/>
          <w:color w:val="auto"/>
          <w:highlight w:val="none"/>
        </w:rPr>
        <w:t>工程概况</w:t>
      </w:r>
    </w:p>
    <w:p w14:paraId="792E6474">
      <w:pPr>
        <w:ind w:firstLine="480"/>
        <w:rPr>
          <w:rFonts w:hint="eastAsia"/>
          <w:color w:val="auto"/>
          <w:highlight w:val="none"/>
          <w:lang w:eastAsia="zh-CN"/>
        </w:rPr>
      </w:pPr>
      <w:r>
        <w:rPr>
          <w:rFonts w:hint="eastAsia"/>
          <w:color w:val="auto"/>
          <w:highlight w:val="none"/>
        </w:rPr>
        <w:t>项目</w:t>
      </w:r>
      <w:r>
        <w:rPr>
          <w:color w:val="auto"/>
          <w:highlight w:val="none"/>
        </w:rPr>
        <w:t>编号：</w:t>
      </w:r>
      <w:r>
        <w:rPr>
          <w:rFonts w:hint="eastAsia"/>
          <w:color w:val="auto"/>
          <w:highlight w:val="none"/>
        </w:rPr>
        <w:t>JSZC-320723-KTKT-C2026-0006</w:t>
      </w:r>
    </w:p>
    <w:p w14:paraId="593448FF">
      <w:pPr>
        <w:ind w:firstLine="480"/>
        <w:rPr>
          <w:rFonts w:eastAsia="宋体"/>
          <w:b/>
          <w:bCs/>
          <w:color w:val="auto"/>
          <w:highlight w:val="none"/>
          <w:lang w:val="en-US" w:eastAsia="zh-CN"/>
        </w:rPr>
      </w:pPr>
      <w:r>
        <w:rPr>
          <w:rFonts w:hint="eastAsia"/>
          <w:color w:val="auto"/>
          <w:highlight w:val="none"/>
        </w:rPr>
        <w:t>项目</w:t>
      </w:r>
      <w:r>
        <w:rPr>
          <w:color w:val="auto"/>
          <w:highlight w:val="none"/>
        </w:rPr>
        <w:t>名称：</w:t>
      </w:r>
      <w:r>
        <w:rPr>
          <w:rFonts w:hint="eastAsia"/>
          <w:b/>
          <w:bCs/>
          <w:color w:val="auto"/>
          <w:highlight w:val="none"/>
          <w:lang w:eastAsia="zh-CN"/>
        </w:rPr>
        <w:t>灌云县“老幼共融”社区服务暖心项目（专门面向中小企业）</w:t>
      </w:r>
    </w:p>
    <w:p w14:paraId="0CAAA1C1">
      <w:pPr>
        <w:ind w:firstLine="480"/>
        <w:rPr>
          <w:color w:val="auto"/>
          <w:highlight w:val="none"/>
        </w:rPr>
      </w:pPr>
      <w:r>
        <w:rPr>
          <w:color w:val="auto"/>
          <w:highlight w:val="none"/>
        </w:rPr>
        <w:t>采购方式：竞争性磋商</w:t>
      </w:r>
    </w:p>
    <w:p w14:paraId="29C0D3FD">
      <w:pPr>
        <w:ind w:firstLine="480"/>
        <w:rPr>
          <w:rFonts w:hint="eastAsia" w:ascii="Times New Roman" w:hAnsi="Times New Roman" w:eastAsia="宋体" w:cs="Times New Roman"/>
          <w:b/>
          <w:bCs/>
          <w:color w:val="auto"/>
          <w:highlight w:val="none"/>
          <w:lang w:val="en-US" w:eastAsia="zh-CN"/>
        </w:rPr>
      </w:pPr>
      <w:r>
        <w:rPr>
          <w:rFonts w:hint="eastAsia"/>
          <w:color w:val="auto"/>
          <w:highlight w:val="none"/>
        </w:rPr>
        <w:t>预算金额：人民币</w:t>
      </w:r>
      <w:r>
        <w:rPr>
          <w:rFonts w:hint="eastAsia" w:cs="Times New Roman"/>
          <w:b/>
          <w:bCs/>
          <w:color w:val="auto"/>
          <w:highlight w:val="none"/>
          <w:lang w:val="en-US" w:eastAsia="zh-CN"/>
        </w:rPr>
        <w:t>125</w:t>
      </w:r>
      <w:r>
        <w:rPr>
          <w:rFonts w:hint="eastAsia" w:ascii="Times New Roman" w:hAnsi="Times New Roman" w:eastAsia="宋体" w:cs="Times New Roman"/>
          <w:b/>
          <w:bCs/>
          <w:color w:val="auto"/>
          <w:highlight w:val="none"/>
          <w:lang w:val="en-US" w:eastAsia="zh-CN"/>
        </w:rPr>
        <w:t>万</w:t>
      </w:r>
      <w:r>
        <w:rPr>
          <w:rFonts w:hint="eastAsia" w:ascii="Times New Roman" w:hAnsi="Times New Roman" w:eastAsia="宋体" w:cs="Times New Roman"/>
          <w:b/>
          <w:bCs/>
          <w:color w:val="auto"/>
          <w:highlight w:val="none"/>
          <w:lang w:eastAsia="zh-CN"/>
        </w:rPr>
        <w:t>元</w:t>
      </w:r>
    </w:p>
    <w:p w14:paraId="4A60019C">
      <w:pPr>
        <w:ind w:firstLine="480"/>
        <w:rPr>
          <w:color w:val="auto"/>
          <w:highlight w:val="none"/>
        </w:rPr>
      </w:pPr>
      <w:r>
        <w:rPr>
          <w:rFonts w:hint="eastAsia"/>
          <w:color w:val="auto"/>
          <w:highlight w:val="none"/>
        </w:rPr>
        <w:t>最高限价：人民币</w:t>
      </w:r>
      <w:r>
        <w:rPr>
          <w:rFonts w:hint="eastAsia"/>
          <w:b/>
          <w:bCs/>
          <w:color w:val="auto"/>
          <w:highlight w:val="none"/>
          <w:lang w:eastAsia="zh-CN"/>
        </w:rPr>
        <w:t>1190820.2</w:t>
      </w:r>
      <w:r>
        <w:rPr>
          <w:rFonts w:hint="eastAsia" w:ascii="Times New Roman" w:hAnsi="Times New Roman" w:eastAsia="宋体" w:cs="Times New Roman"/>
          <w:b/>
          <w:bCs/>
          <w:color w:val="auto"/>
          <w:highlight w:val="none"/>
          <w:lang w:eastAsia="zh-CN"/>
        </w:rPr>
        <w:t>元</w:t>
      </w:r>
      <w:r>
        <w:rPr>
          <w:rFonts w:hint="eastAsia" w:ascii="Times New Roman" w:hAnsi="Times New Roman" w:eastAsia="宋体" w:cs="Times New Roman"/>
          <w:b/>
          <w:bCs/>
          <w:color w:val="auto"/>
          <w:highlight w:val="none"/>
        </w:rPr>
        <w:t>，</w:t>
      </w:r>
      <w:r>
        <w:rPr>
          <w:rFonts w:hint="eastAsia"/>
          <w:b/>
          <w:bCs/>
          <w:color w:val="auto"/>
          <w:highlight w:val="none"/>
        </w:rPr>
        <w:t>报价超出最高限价的按无效响应处理</w:t>
      </w:r>
    </w:p>
    <w:p w14:paraId="780ABFF8">
      <w:pPr>
        <w:ind w:firstLine="480"/>
        <w:rPr>
          <w:color w:val="auto"/>
          <w:highlight w:val="none"/>
        </w:rPr>
      </w:pPr>
      <w:r>
        <w:rPr>
          <w:color w:val="auto"/>
          <w:highlight w:val="none"/>
        </w:rPr>
        <w:t>采购需求：</w:t>
      </w:r>
      <w:r>
        <w:rPr>
          <w:rFonts w:hint="eastAsia"/>
          <w:color w:val="auto"/>
          <w:highlight w:val="none"/>
          <w:lang w:val="en-US" w:eastAsia="zh-CN"/>
        </w:rPr>
        <w:t xml:space="preserve"> </w:t>
      </w:r>
      <w:r>
        <w:rPr>
          <w:rFonts w:hint="eastAsia" w:ascii="Times New Roman" w:hAnsi="Times New Roman" w:eastAsia="宋体" w:cs="Times New Roman"/>
          <w:color w:val="auto"/>
          <w:highlight w:val="none"/>
          <w:lang w:eastAsia="zh-CN"/>
        </w:rPr>
        <w:t>本项目为</w:t>
      </w:r>
      <w:r>
        <w:rPr>
          <w:rFonts w:hint="eastAsia" w:cs="Times New Roman"/>
          <w:color w:val="auto"/>
          <w:highlight w:val="none"/>
          <w:lang w:eastAsia="zh-CN"/>
        </w:rPr>
        <w:t>灌云县“老幼共融”社区服务暖心项目（专门面向中小企业）</w:t>
      </w:r>
      <w:r>
        <w:rPr>
          <w:rFonts w:hint="eastAsia" w:ascii="Times New Roman" w:hAnsi="Times New Roman" w:eastAsia="宋体" w:cs="Times New Roman"/>
          <w:color w:val="auto"/>
          <w:highlight w:val="none"/>
          <w:lang w:eastAsia="zh-CN"/>
        </w:rPr>
        <w:t>，是为构建东城区“15分钟老幼服务圈”，提升老人幸福感与家庭育儿便利性，现拟对灌云县东城区养老用房进行装修改造，年计划服务老人超2000人次，新增老幼共育服务托位150个以上，打造“养老+托育”功能分区；</w:t>
      </w:r>
      <w:r>
        <w:rPr>
          <w:rFonts w:hint="eastAsia" w:ascii="Times New Roman" w:hAnsi="Times New Roman" w:eastAsia="宋体" w:cs="Times New Roman"/>
          <w:color w:val="auto"/>
          <w:highlight w:val="none"/>
          <w:lang w:val="en-US" w:eastAsia="zh-CN"/>
        </w:rPr>
        <w:t>具体</w:t>
      </w:r>
      <w:r>
        <w:rPr>
          <w:rFonts w:hint="eastAsia"/>
          <w:color w:val="auto"/>
          <w:highlight w:val="none"/>
        </w:rPr>
        <w:t>详见工程量清单。</w:t>
      </w:r>
    </w:p>
    <w:p w14:paraId="7124E8BF">
      <w:pPr>
        <w:ind w:firstLine="482"/>
        <w:rPr>
          <w:b/>
          <w:bCs/>
          <w:color w:val="auto"/>
          <w:highlight w:val="none"/>
        </w:rPr>
      </w:pPr>
      <w:r>
        <w:rPr>
          <w:b/>
          <w:bCs/>
          <w:color w:val="auto"/>
          <w:highlight w:val="none"/>
        </w:rPr>
        <w:t>对项目需求部分的询问、质疑请与采购人联系，由采购人负责答复。</w:t>
      </w:r>
    </w:p>
    <w:p w14:paraId="09CF4962">
      <w:pPr>
        <w:ind w:firstLine="480"/>
        <w:rPr>
          <w:rFonts w:hint="eastAsia"/>
          <w:b/>
          <w:bCs/>
          <w:color w:val="auto"/>
          <w:highlight w:val="none"/>
        </w:rPr>
      </w:pPr>
      <w:r>
        <w:rPr>
          <w:color w:val="auto"/>
          <w:highlight w:val="none"/>
        </w:rPr>
        <w:t>建设地点：</w:t>
      </w:r>
      <w:r>
        <w:rPr>
          <w:rFonts w:hint="eastAsia"/>
          <w:b/>
          <w:bCs/>
          <w:color w:val="auto"/>
          <w:highlight w:val="none"/>
          <w:lang w:eastAsia="zh-CN"/>
        </w:rPr>
        <w:t>灌云县</w:t>
      </w:r>
      <w:r>
        <w:rPr>
          <w:rFonts w:hint="eastAsia" w:ascii="Times New Roman" w:hAnsi="Times New Roman" w:eastAsia="宋体" w:cs="Times New Roman"/>
          <w:b/>
          <w:bCs/>
          <w:color w:val="auto"/>
          <w:highlight w:val="none"/>
          <w:lang w:eastAsia="zh-CN"/>
        </w:rPr>
        <w:t>；</w:t>
      </w:r>
    </w:p>
    <w:p w14:paraId="0BCDBD61">
      <w:pPr>
        <w:ind w:firstLine="480"/>
        <w:rPr>
          <w:color w:val="auto"/>
          <w:highlight w:val="none"/>
        </w:rPr>
      </w:pPr>
      <w:r>
        <w:rPr>
          <w:color w:val="auto"/>
          <w:highlight w:val="none"/>
        </w:rPr>
        <w:t>施工范围：具体详见工程量清单</w:t>
      </w:r>
    </w:p>
    <w:p w14:paraId="254E724F">
      <w:pPr>
        <w:ind w:firstLine="480"/>
        <w:rPr>
          <w:color w:val="auto"/>
          <w:highlight w:val="none"/>
        </w:rPr>
      </w:pPr>
      <w:r>
        <w:rPr>
          <w:color w:val="auto"/>
          <w:highlight w:val="none"/>
        </w:rPr>
        <w:t>承包方式：包工包料</w:t>
      </w:r>
    </w:p>
    <w:p w14:paraId="69611671">
      <w:pPr>
        <w:ind w:firstLine="480"/>
        <w:rPr>
          <w:rFonts w:hint="eastAsia"/>
          <w:color w:val="auto"/>
          <w:highlight w:val="none"/>
        </w:rPr>
      </w:pPr>
      <w:r>
        <w:rPr>
          <w:color w:val="auto"/>
          <w:highlight w:val="none"/>
        </w:rPr>
        <w:t>质量标准：</w:t>
      </w:r>
      <w:r>
        <w:rPr>
          <w:rFonts w:hint="eastAsia"/>
          <w:color w:val="auto"/>
          <w:highlight w:val="none"/>
        </w:rPr>
        <w:t>执行国家现行验收标准，等级为合格；</w:t>
      </w:r>
    </w:p>
    <w:p w14:paraId="0C60432C">
      <w:pPr>
        <w:ind w:firstLine="480"/>
        <w:rPr>
          <w:color w:val="auto"/>
          <w:highlight w:val="none"/>
        </w:rPr>
      </w:pPr>
      <w:r>
        <w:rPr>
          <w:color w:val="auto"/>
          <w:highlight w:val="none"/>
        </w:rPr>
        <w:t>合同履行期限</w:t>
      </w:r>
      <w:r>
        <w:rPr>
          <w:rFonts w:hint="eastAsia"/>
          <w:color w:val="auto"/>
          <w:highlight w:val="none"/>
        </w:rPr>
        <w:t>（工期）</w:t>
      </w:r>
      <w:r>
        <w:rPr>
          <w:color w:val="auto"/>
          <w:highlight w:val="none"/>
        </w:rPr>
        <w:t>：</w:t>
      </w:r>
      <w:r>
        <w:rPr>
          <w:rFonts w:hint="eastAsia"/>
          <w:color w:val="auto"/>
          <w:highlight w:val="none"/>
          <w:lang w:val="en-US" w:eastAsia="zh-CN"/>
        </w:rPr>
        <w:t>90日历天（具体开工日期以采购人发出的书面开工令为准）</w:t>
      </w:r>
    </w:p>
    <w:p w14:paraId="2E089942">
      <w:pPr>
        <w:ind w:firstLine="480"/>
        <w:rPr>
          <w:b/>
          <w:bCs/>
          <w:color w:val="auto"/>
          <w:szCs w:val="20"/>
          <w:highlight w:val="none"/>
        </w:rPr>
      </w:pPr>
      <w:r>
        <w:rPr>
          <w:color w:val="auto"/>
          <w:highlight w:val="none"/>
        </w:rPr>
        <w:t>本项目</w:t>
      </w:r>
      <w:r>
        <w:rPr>
          <w:rFonts w:hint="eastAsia"/>
          <w:color w:val="auto"/>
          <w:highlight w:val="none"/>
          <w:lang w:val="en-US" w:eastAsia="zh-CN"/>
        </w:rPr>
        <w:t>不</w:t>
      </w:r>
      <w:r>
        <w:rPr>
          <w:color w:val="auto"/>
          <w:highlight w:val="none"/>
        </w:rPr>
        <w:t>接受联合体。</w:t>
      </w:r>
    </w:p>
    <w:p w14:paraId="1295E20A">
      <w:pPr>
        <w:ind w:firstLine="482"/>
        <w:rPr>
          <w:b/>
          <w:bCs/>
          <w:color w:val="auto"/>
          <w:szCs w:val="20"/>
          <w:highlight w:val="none"/>
        </w:rPr>
      </w:pPr>
      <w:r>
        <w:rPr>
          <w:rFonts w:hint="eastAsia"/>
          <w:b/>
          <w:bCs/>
          <w:color w:val="auto"/>
          <w:szCs w:val="20"/>
          <w:highlight w:val="none"/>
          <w:lang w:eastAsia="zh-CN"/>
        </w:rPr>
        <w:t>二</w:t>
      </w:r>
      <w:r>
        <w:rPr>
          <w:b/>
          <w:bCs/>
          <w:color w:val="auto"/>
          <w:szCs w:val="20"/>
          <w:highlight w:val="none"/>
        </w:rPr>
        <w:t>、</w:t>
      </w:r>
      <w:r>
        <w:rPr>
          <w:rFonts w:hint="eastAsia"/>
          <w:b/>
          <w:bCs/>
          <w:color w:val="auto"/>
          <w:szCs w:val="20"/>
          <w:highlight w:val="none"/>
        </w:rPr>
        <w:t>编制依据</w:t>
      </w:r>
    </w:p>
    <w:p w14:paraId="7FC0F82A">
      <w:pPr>
        <w:ind w:firstLine="480"/>
        <w:rPr>
          <w:color w:val="auto"/>
          <w:highlight w:val="none"/>
        </w:rPr>
      </w:pPr>
      <w:r>
        <w:rPr>
          <w:color w:val="auto"/>
          <w:highlight w:val="none"/>
        </w:rPr>
        <w:t>(一)、 本工程采用的计价规范</w:t>
      </w:r>
    </w:p>
    <w:p w14:paraId="4195F0E2">
      <w:pPr>
        <w:ind w:firstLine="480"/>
        <w:rPr>
          <w:rFonts w:hint="eastAsia"/>
          <w:color w:val="auto"/>
          <w:szCs w:val="21"/>
          <w:highlight w:val="none"/>
        </w:rPr>
      </w:pPr>
      <w:r>
        <w:rPr>
          <w:rFonts w:hint="eastAsia"/>
          <w:color w:val="auto"/>
          <w:szCs w:val="21"/>
          <w:highlight w:val="none"/>
        </w:rPr>
        <w:t>1、《建设工程工程量清单计价规范》（GB50500-2013）；</w:t>
      </w:r>
    </w:p>
    <w:p w14:paraId="4F4442C8">
      <w:pPr>
        <w:ind w:firstLine="480"/>
        <w:rPr>
          <w:rFonts w:hint="eastAsia"/>
          <w:color w:val="auto"/>
          <w:szCs w:val="21"/>
          <w:highlight w:val="none"/>
        </w:rPr>
      </w:pPr>
      <w:r>
        <w:rPr>
          <w:rFonts w:hint="eastAsia"/>
          <w:color w:val="auto"/>
          <w:szCs w:val="21"/>
          <w:highlight w:val="none"/>
        </w:rPr>
        <w:t>2、《通用安装工程工程量清单计价规范》（GB50586-2013）；</w:t>
      </w:r>
    </w:p>
    <w:p w14:paraId="09983320">
      <w:pPr>
        <w:ind w:firstLine="480"/>
        <w:rPr>
          <w:rFonts w:hint="eastAsia"/>
          <w:color w:val="auto"/>
          <w:szCs w:val="21"/>
          <w:highlight w:val="none"/>
        </w:rPr>
      </w:pPr>
      <w:r>
        <w:rPr>
          <w:rFonts w:hint="eastAsia"/>
          <w:color w:val="auto"/>
          <w:szCs w:val="21"/>
          <w:highlight w:val="none"/>
        </w:rPr>
        <w:t>3、《江苏省建设工程费用定额》（营改增版）；</w:t>
      </w:r>
    </w:p>
    <w:p w14:paraId="1EB89F35">
      <w:pPr>
        <w:ind w:firstLine="480"/>
        <w:rPr>
          <w:rFonts w:hint="eastAsia"/>
          <w:color w:val="auto"/>
          <w:szCs w:val="21"/>
          <w:highlight w:val="none"/>
        </w:rPr>
      </w:pPr>
      <w:r>
        <w:rPr>
          <w:rFonts w:hint="eastAsia"/>
          <w:color w:val="auto"/>
          <w:szCs w:val="21"/>
          <w:highlight w:val="none"/>
        </w:rPr>
        <w:t>4、《江苏省安装工程计价定额》（2014年）；</w:t>
      </w:r>
    </w:p>
    <w:p w14:paraId="4A9038EA">
      <w:pPr>
        <w:ind w:firstLine="480"/>
        <w:rPr>
          <w:rFonts w:hint="eastAsia"/>
          <w:color w:val="auto"/>
          <w:szCs w:val="21"/>
          <w:highlight w:val="none"/>
        </w:rPr>
      </w:pPr>
      <w:r>
        <w:rPr>
          <w:rFonts w:hint="eastAsia"/>
          <w:color w:val="auto"/>
          <w:szCs w:val="21"/>
          <w:highlight w:val="none"/>
        </w:rPr>
        <w:t>5、《江苏省建筑与装饰工程计价定额》（2014年）；</w:t>
      </w:r>
    </w:p>
    <w:p w14:paraId="724B7666">
      <w:pPr>
        <w:ind w:firstLine="480"/>
        <w:rPr>
          <w:rFonts w:hint="eastAsia"/>
          <w:color w:val="auto"/>
          <w:szCs w:val="21"/>
          <w:highlight w:val="none"/>
        </w:rPr>
      </w:pPr>
      <w:r>
        <w:rPr>
          <w:rFonts w:hint="eastAsia"/>
          <w:color w:val="auto"/>
          <w:szCs w:val="21"/>
          <w:highlight w:val="none"/>
        </w:rPr>
        <w:t>6、《江苏房屋修缮工程计价定额》（2009年）；</w:t>
      </w:r>
    </w:p>
    <w:p w14:paraId="34686DE5">
      <w:pPr>
        <w:ind w:firstLine="480"/>
        <w:rPr>
          <w:rFonts w:hint="eastAsia" w:ascii="Times New Roman" w:hAnsi="Times New Roman" w:eastAsia="宋体" w:cs="Times New Roman"/>
          <w:color w:val="auto"/>
          <w:szCs w:val="21"/>
          <w:highlight w:val="none"/>
          <w:lang w:val="en-US" w:eastAsia="zh-CN"/>
        </w:rPr>
      </w:pPr>
      <w:r>
        <w:rPr>
          <w:rFonts w:hint="eastAsia"/>
          <w:color w:val="auto"/>
          <w:szCs w:val="21"/>
          <w:highlight w:val="none"/>
        </w:rPr>
        <w:t>7、图纸、相关工程技术规范及常规施工方案等</w:t>
      </w:r>
      <w:r>
        <w:rPr>
          <w:rFonts w:hint="eastAsia" w:ascii="Times New Roman" w:hAnsi="Times New Roman" w:eastAsia="宋体" w:cs="Times New Roman"/>
          <w:color w:val="auto"/>
          <w:szCs w:val="21"/>
          <w:highlight w:val="none"/>
        </w:rPr>
        <w:t>；</w:t>
      </w:r>
    </w:p>
    <w:p w14:paraId="4C72D600">
      <w:pPr>
        <w:ind w:firstLine="480"/>
        <w:rPr>
          <w:color w:val="auto"/>
          <w:highlight w:val="none"/>
        </w:rPr>
      </w:pPr>
      <w:r>
        <w:rPr>
          <w:rFonts w:hint="eastAsia"/>
          <w:bCs/>
          <w:color w:val="auto"/>
          <w:szCs w:val="20"/>
          <w:highlight w:val="none"/>
          <w:lang w:val="en-US" w:eastAsia="zh-CN"/>
        </w:rPr>
        <w:t>8</w:t>
      </w:r>
      <w:r>
        <w:rPr>
          <w:rFonts w:hint="eastAsia"/>
          <w:color w:val="auto"/>
          <w:szCs w:val="21"/>
          <w:highlight w:val="none"/>
        </w:rPr>
        <w:t>、</w:t>
      </w:r>
      <w:r>
        <w:rPr>
          <w:rFonts w:hint="eastAsia"/>
          <w:bCs/>
          <w:color w:val="auto"/>
          <w:szCs w:val="20"/>
          <w:highlight w:val="none"/>
        </w:rPr>
        <w:t>现场实际情况</w:t>
      </w:r>
      <w:r>
        <w:rPr>
          <w:color w:val="auto"/>
          <w:highlight w:val="none"/>
        </w:rPr>
        <w:t>。</w:t>
      </w:r>
    </w:p>
    <w:p w14:paraId="39147175">
      <w:pPr>
        <w:ind w:firstLine="480"/>
        <w:rPr>
          <w:rFonts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二</w:t>
      </w: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val="en-US" w:eastAsia="zh-CN"/>
        </w:rPr>
        <w:t>其他相关说明</w:t>
      </w:r>
    </w:p>
    <w:p w14:paraId="7EEAF339">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1、材料二次转运上楼费用，</w:t>
      </w:r>
      <w:r>
        <w:rPr>
          <w:rFonts w:hint="eastAsia" w:cs="Times New Roman"/>
          <w:color w:val="auto"/>
          <w:szCs w:val="21"/>
          <w:highlight w:val="none"/>
          <w:lang w:val="en-US" w:eastAsia="zh-CN"/>
        </w:rPr>
        <w:t>供应商应</w:t>
      </w:r>
      <w:r>
        <w:rPr>
          <w:rFonts w:hint="eastAsia" w:ascii="Times New Roman" w:hAnsi="Times New Roman" w:eastAsia="宋体" w:cs="Times New Roman"/>
          <w:color w:val="auto"/>
          <w:szCs w:val="21"/>
          <w:highlight w:val="none"/>
        </w:rPr>
        <w:t>勘察现场综合考虑；</w:t>
      </w:r>
    </w:p>
    <w:p w14:paraId="143B8CA9">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2、报价前，施工单位应考察现场，考虑</w:t>
      </w:r>
      <w:r>
        <w:rPr>
          <w:rFonts w:hint="eastAsia" w:cs="Times New Roman"/>
          <w:color w:val="auto"/>
          <w:szCs w:val="21"/>
          <w:highlight w:val="none"/>
          <w:lang w:val="en-US" w:eastAsia="zh-CN"/>
        </w:rPr>
        <w:t>现场</w:t>
      </w:r>
      <w:r>
        <w:rPr>
          <w:rFonts w:hint="eastAsia" w:ascii="Times New Roman" w:hAnsi="Times New Roman" w:eastAsia="宋体" w:cs="Times New Roman"/>
          <w:color w:val="auto"/>
          <w:szCs w:val="21"/>
          <w:highlight w:val="none"/>
        </w:rPr>
        <w:t>的特殊情况，做好施工措施预案；</w:t>
      </w:r>
    </w:p>
    <w:p w14:paraId="790B6693">
      <w:pPr>
        <w:ind w:firstLine="480"/>
        <w:rPr>
          <w:rFonts w:hint="eastAsia" w:ascii="Times New Roman" w:hAnsi="Times New Roman" w:eastAsia="宋体" w:cs="Times New Roman"/>
          <w:color w:val="auto"/>
          <w:szCs w:val="21"/>
          <w:highlight w:val="none"/>
        </w:rPr>
      </w:pPr>
      <w:r>
        <w:rPr>
          <w:rFonts w:hint="eastAsia" w:ascii="Times New Roman" w:hAnsi="Times New Roman" w:eastAsia="宋体" w:cs="Times New Roman"/>
          <w:color w:val="auto"/>
          <w:szCs w:val="21"/>
          <w:highlight w:val="none"/>
        </w:rPr>
        <w:t>3、因在</w:t>
      </w:r>
      <w:r>
        <w:rPr>
          <w:rFonts w:hint="eastAsia" w:cs="Times New Roman"/>
          <w:color w:val="auto"/>
          <w:szCs w:val="21"/>
          <w:highlight w:val="none"/>
          <w:lang w:val="en-US" w:eastAsia="zh-CN"/>
        </w:rPr>
        <w:t>小区</w:t>
      </w:r>
      <w:r>
        <w:rPr>
          <w:rFonts w:hint="eastAsia" w:ascii="Times New Roman" w:hAnsi="Times New Roman" w:eastAsia="宋体" w:cs="Times New Roman"/>
          <w:color w:val="auto"/>
          <w:szCs w:val="21"/>
          <w:highlight w:val="none"/>
        </w:rPr>
        <w:t>内施工，需使用质量好、美观的施工围挡，</w:t>
      </w:r>
      <w:r>
        <w:rPr>
          <w:rFonts w:hint="eastAsia" w:cs="Times New Roman"/>
          <w:color w:val="auto"/>
          <w:szCs w:val="21"/>
          <w:highlight w:val="none"/>
          <w:lang w:eastAsia="zh-CN"/>
        </w:rPr>
        <w:t>供应商</w:t>
      </w:r>
      <w:r>
        <w:rPr>
          <w:rFonts w:hint="eastAsia" w:ascii="Times New Roman" w:hAnsi="Times New Roman" w:eastAsia="宋体" w:cs="Times New Roman"/>
          <w:color w:val="auto"/>
          <w:szCs w:val="21"/>
          <w:highlight w:val="none"/>
        </w:rPr>
        <w:t>综合考虑报价。</w:t>
      </w:r>
    </w:p>
    <w:p w14:paraId="2A7AF6BB">
      <w:pPr>
        <w:ind w:firstLine="480"/>
        <w:rPr>
          <w:color w:val="auto"/>
          <w:highlight w:val="none"/>
        </w:rPr>
      </w:pPr>
      <w:r>
        <w:rPr>
          <w:rFonts w:hint="eastAsia" w:ascii="Times New Roman" w:hAnsi="Times New Roman" w:eastAsia="宋体" w:cs="Times New Roman"/>
          <w:color w:val="auto"/>
          <w:szCs w:val="21"/>
          <w:highlight w:val="none"/>
        </w:rPr>
        <w:t>4、其他未尽之处</w:t>
      </w:r>
      <w:r>
        <w:rPr>
          <w:rFonts w:hint="eastAsia" w:cs="Times New Roman"/>
          <w:color w:val="auto"/>
          <w:szCs w:val="21"/>
          <w:highlight w:val="none"/>
          <w:lang w:eastAsia="zh-CN"/>
        </w:rPr>
        <w:t>供应商</w:t>
      </w:r>
      <w:r>
        <w:rPr>
          <w:rFonts w:hint="eastAsia" w:ascii="Times New Roman" w:hAnsi="Times New Roman" w:eastAsia="宋体" w:cs="Times New Roman"/>
          <w:color w:val="auto"/>
          <w:szCs w:val="21"/>
          <w:highlight w:val="none"/>
        </w:rPr>
        <w:t>现场踏勘及根据甲方要求确定。</w:t>
      </w:r>
    </w:p>
    <w:p w14:paraId="13FD160C">
      <w:pPr>
        <w:keepNext w:val="0"/>
        <w:keepLines w:val="0"/>
        <w:pageBreakBefore w:val="0"/>
        <w:widowControl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三、项目验收要求</w:t>
      </w:r>
    </w:p>
    <w:p w14:paraId="52CC8534">
      <w:pPr>
        <w:ind w:firstLine="72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施工安全要求：施工过程中发生的一切安全问题均由成交供应商承担全部责任；成交供应商必须安排具有相应资格人员参与施工，进场安装施工人员在本项目履约期间具有人身意外伤害险；在安装施工中要严格按行业规定进行安装施工，若出现任何安全事故，责任由成交供应商自行承担；要文明施工，不得影响医院正常秩序。</w:t>
      </w:r>
    </w:p>
    <w:p w14:paraId="0D641B79">
      <w:pPr>
        <w:keepNext w:val="0"/>
        <w:keepLines w:val="0"/>
        <w:pageBreakBefore w:val="0"/>
        <w:widowControl w:val="0"/>
        <w:spacing w:line="360" w:lineRule="auto"/>
        <w:rPr>
          <w:rFonts w:hint="eastAsia" w:ascii="宋体" w:hAnsi="Calibri" w:eastAsia="宋体" w:cs="宋体"/>
          <w:b/>
          <w:bCs/>
          <w:color w:val="auto"/>
          <w:sz w:val="24"/>
          <w:szCs w:val="24"/>
          <w:highlight w:val="none"/>
        </w:rPr>
      </w:pPr>
      <w:r>
        <w:rPr>
          <w:rFonts w:hint="eastAsia" w:ascii="宋体" w:hAnsi="宋体" w:cs="Times New Roman"/>
          <w:b/>
          <w:bCs/>
          <w:color w:val="auto"/>
          <w:sz w:val="24"/>
          <w:szCs w:val="24"/>
          <w:highlight w:val="none"/>
          <w:lang w:val="en-US" w:eastAsia="zh-CN"/>
        </w:rPr>
        <w:t>四</w:t>
      </w:r>
      <w:r>
        <w:rPr>
          <w:rFonts w:hint="eastAsia" w:ascii="宋体" w:hAnsi="宋体" w:eastAsia="宋体" w:cs="Times New Roman"/>
          <w:b/>
          <w:bCs/>
          <w:color w:val="auto"/>
          <w:sz w:val="24"/>
          <w:szCs w:val="24"/>
          <w:highlight w:val="none"/>
        </w:rPr>
        <w:t>、商务条款</w:t>
      </w:r>
    </w:p>
    <w:p w14:paraId="5337456B">
      <w:pPr>
        <w:keepNext w:val="0"/>
        <w:keepLines w:val="0"/>
        <w:pageBreakBefore w:val="0"/>
        <w:widowControl w:val="0"/>
        <w:spacing w:line="360" w:lineRule="auto"/>
        <w:ind w:firstLine="480"/>
        <w:jc w:val="lef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1.磋商供应商根据需要自行进行勘查现场，充分了解现场施工条件。</w:t>
      </w:r>
    </w:p>
    <w:p w14:paraId="4D722707">
      <w:pPr>
        <w:ind w:firstLine="482"/>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2.</w:t>
      </w:r>
      <w:r>
        <w:rPr>
          <w:rFonts w:hint="eastAsia" w:ascii="宋体" w:hAnsi="宋体" w:eastAsia="宋体" w:cs="Times New Roman"/>
          <w:b/>
          <w:bCs/>
          <w:color w:val="auto"/>
          <w:sz w:val="24"/>
          <w:highlight w:val="none"/>
          <w:lang w:val="en-US" w:eastAsia="zh-CN"/>
        </w:rPr>
        <w:t>付款方式：</w:t>
      </w:r>
      <w:r>
        <w:rPr>
          <w:rFonts w:hint="eastAsia"/>
          <w:b/>
          <w:color w:val="auto"/>
          <w:szCs w:val="21"/>
          <w:highlight w:val="none"/>
          <w:u w:val="single"/>
        </w:rPr>
        <w:t>工程完工经采购人验收合格后付至合同价款的</w:t>
      </w:r>
      <w:r>
        <w:rPr>
          <w:rFonts w:hint="eastAsia"/>
          <w:b/>
          <w:color w:val="auto"/>
          <w:szCs w:val="21"/>
          <w:highlight w:val="none"/>
          <w:u w:val="single"/>
          <w:lang w:val="en-US" w:eastAsia="zh-CN"/>
        </w:rPr>
        <w:t>8</w:t>
      </w:r>
      <w:r>
        <w:rPr>
          <w:rFonts w:hint="eastAsia"/>
          <w:b/>
          <w:color w:val="auto"/>
          <w:szCs w:val="21"/>
          <w:highlight w:val="none"/>
          <w:u w:val="single"/>
        </w:rPr>
        <w:t>0%，</w:t>
      </w:r>
      <w:r>
        <w:rPr>
          <w:rFonts w:hint="eastAsia" w:ascii="宋体" w:hAnsi="宋体" w:eastAsia="宋体" w:cs="Times New Roman"/>
          <w:b/>
          <w:bCs/>
          <w:color w:val="auto"/>
          <w:sz w:val="24"/>
          <w:highlight w:val="none"/>
          <w:u w:val="single"/>
          <w:lang w:val="en-US" w:eastAsia="zh-CN"/>
        </w:rPr>
        <w:t>经最终结算价确认后付至最终结算价的97%，余款3%待质保一年后付清</w:t>
      </w:r>
      <w:r>
        <w:rPr>
          <w:rFonts w:hint="eastAsia"/>
          <w:b/>
          <w:color w:val="auto"/>
          <w:szCs w:val="21"/>
          <w:highlight w:val="none"/>
          <w:u w:val="single"/>
          <w:lang w:eastAsia="zh-CN"/>
        </w:rPr>
        <w:t>（</w:t>
      </w:r>
      <w:r>
        <w:rPr>
          <w:rFonts w:hint="eastAsia"/>
          <w:b/>
          <w:color w:val="auto"/>
          <w:szCs w:val="21"/>
          <w:highlight w:val="none"/>
          <w:u w:val="single"/>
        </w:rPr>
        <w:t>无息</w:t>
      </w:r>
      <w:r>
        <w:rPr>
          <w:rFonts w:hint="eastAsia"/>
          <w:b/>
          <w:color w:val="auto"/>
          <w:szCs w:val="21"/>
          <w:highlight w:val="none"/>
          <w:u w:val="single"/>
          <w:lang w:eastAsia="zh-CN"/>
        </w:rPr>
        <w:t>）</w:t>
      </w:r>
      <w:r>
        <w:rPr>
          <w:rFonts w:hint="eastAsia" w:ascii="宋体" w:hAnsi="宋体" w:eastAsia="宋体" w:cs="Times New Roman"/>
          <w:b/>
          <w:bCs/>
          <w:color w:val="auto"/>
          <w:sz w:val="24"/>
          <w:highlight w:val="none"/>
          <w:u w:val="single"/>
          <w:lang w:val="en-US" w:eastAsia="zh-CN"/>
        </w:rPr>
        <w:t>，每笔付款前成交供应商应开具正规发票。</w:t>
      </w:r>
    </w:p>
    <w:p w14:paraId="3FBB3096">
      <w:pPr>
        <w:ind w:firstLine="72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成交供应商送审结算核减率应小于5%（含5%），该部分的审计费用由采购人支付，若成交供应商送审结算核减率大于5%，超出部分的审计费用（含 5%以内的审计费用，按</w:t>
      </w:r>
      <w:r>
        <w:rPr>
          <w:rFonts w:hint="eastAsia" w:cs="Times New Roman"/>
          <w:color w:val="auto"/>
          <w:szCs w:val="21"/>
          <w:highlight w:val="none"/>
          <w:lang w:val="en-US" w:eastAsia="zh-CN"/>
        </w:rPr>
        <w:t>苏建价协【2022】7号</w:t>
      </w:r>
      <w:r>
        <w:rPr>
          <w:rFonts w:hint="eastAsia" w:ascii="Times New Roman" w:hAnsi="Times New Roman" w:eastAsia="宋体" w:cs="Times New Roman"/>
          <w:color w:val="auto"/>
          <w:szCs w:val="21"/>
          <w:highlight w:val="none"/>
          <w:lang w:val="en-US" w:eastAsia="zh-CN"/>
        </w:rPr>
        <w:t>文执行）由成交供应商支付。</w:t>
      </w:r>
    </w:p>
    <w:p w14:paraId="5C286EBF">
      <w:pPr>
        <w:keepNext w:val="0"/>
        <w:keepLines w:val="0"/>
        <w:pageBreakBefore w:val="0"/>
        <w:widowControl w:val="0"/>
        <w:spacing w:line="360" w:lineRule="auto"/>
        <w:ind w:firstLine="480"/>
        <w:jc w:val="lef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3.履约保证金：本项目不收取履约保证金。</w:t>
      </w:r>
    </w:p>
    <w:p w14:paraId="7AEFC9BD">
      <w:pPr>
        <w:keepNext w:val="0"/>
        <w:keepLines w:val="0"/>
        <w:pageBreakBefore w:val="0"/>
        <w:widowControl w:val="0"/>
        <w:spacing w:line="360" w:lineRule="auto"/>
        <w:ind w:firstLine="480"/>
        <w:jc w:val="lef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4.货币：本次采购文件所涉及货币币种均为人民币。</w:t>
      </w:r>
    </w:p>
    <w:p w14:paraId="472B57E5">
      <w:pPr>
        <w:keepNext w:val="0"/>
        <w:keepLines w:val="0"/>
        <w:pageBreakBefore w:val="0"/>
        <w:widowControl w:val="0"/>
        <w:spacing w:line="360" w:lineRule="auto"/>
        <w:ind w:firstLine="480"/>
        <w:jc w:val="left"/>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5.备品备件及耗材等要求：无</w:t>
      </w:r>
    </w:p>
    <w:p w14:paraId="020FCEA7">
      <w:pPr>
        <w:keepNext w:val="0"/>
        <w:keepLines w:val="0"/>
        <w:pageBreakBefore w:val="0"/>
        <w:widowControl w:val="0"/>
        <w:spacing w:line="360" w:lineRule="auto"/>
        <w:rPr>
          <w:rFonts w:hint="eastAsia" w:ascii="宋体" w:hAnsi="宋体" w:eastAsia="宋体" w:cs="Times New Roman"/>
          <w:b/>
          <w:bCs/>
          <w:color w:val="auto"/>
          <w:sz w:val="24"/>
          <w:szCs w:val="24"/>
          <w:highlight w:val="none"/>
          <w:lang w:val="en-US" w:eastAsia="zh-CN"/>
        </w:rPr>
      </w:pPr>
      <w:r>
        <w:rPr>
          <w:rFonts w:hint="eastAsia" w:ascii="宋体" w:hAnsi="宋体" w:eastAsia="宋体" w:cs="Times New Roman"/>
          <w:b/>
          <w:bCs/>
          <w:color w:val="auto"/>
          <w:sz w:val="24"/>
          <w:szCs w:val="24"/>
          <w:highlight w:val="none"/>
          <w:lang w:val="en-US" w:eastAsia="zh-CN"/>
        </w:rPr>
        <w:t>五、其他</w:t>
      </w:r>
    </w:p>
    <w:p w14:paraId="40528A12">
      <w:pPr>
        <w:ind w:firstLine="48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本项目报价不得超过预算价。</w:t>
      </w:r>
    </w:p>
    <w:p w14:paraId="7DAD6179">
      <w:pPr>
        <w:ind w:firstLine="480"/>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特别提醒磋商供应商：应根据国家收费标准并结合市场实际进行报价，总价包干。</w:t>
      </w:r>
    </w:p>
    <w:p w14:paraId="5172A20F">
      <w:pPr>
        <w:ind w:firstLine="480"/>
        <w:rPr>
          <w:rFonts w:hint="eastAsia" w:ascii="Times New Roman" w:hAnsi="Times New Roman" w:eastAsia="宋体" w:cs="Times New Roman"/>
          <w:color w:val="auto"/>
          <w:szCs w:val="21"/>
          <w:highlight w:val="none"/>
          <w:lang w:val="en-US" w:eastAsia="zh-CN"/>
        </w:rPr>
        <w:sectPr>
          <w:pgSz w:w="11907" w:h="16840"/>
          <w:pgMar w:top="1134" w:right="1080" w:bottom="1134" w:left="1080" w:header="720" w:footer="720" w:gutter="0"/>
          <w:cols w:space="1701" w:num="1"/>
          <w:docGrid w:linePitch="360" w:charSpace="0"/>
        </w:sectPr>
      </w:pPr>
      <w:r>
        <w:rPr>
          <w:rFonts w:hint="eastAsia" w:ascii="Times New Roman" w:hAnsi="Times New Roman" w:eastAsia="宋体" w:cs="Times New Roman"/>
          <w:color w:val="auto"/>
          <w:szCs w:val="21"/>
          <w:highlight w:val="none"/>
          <w:lang w:val="en-US" w:eastAsia="zh-CN"/>
        </w:rPr>
        <w:t>工作中涉及的敏感资料、电子数据等相关信息，成交供应商应严格执行保密的相关规定，不得以任何方式向任何第三人披露、泄露或许可第三人使用，否则追究其相应法律责任。</w:t>
      </w:r>
    </w:p>
    <w:p w14:paraId="14D86ED7">
      <w:pPr>
        <w:rPr>
          <w:rFonts w:hint="eastAsia" w:ascii="Times New Roman" w:hAnsi="Times New Roman" w:eastAsia="宋体" w:cs="Times New Roman"/>
          <w:b w:val="0"/>
          <w:bCs w:val="0"/>
          <w:color w:val="auto"/>
          <w:highlight w:val="none"/>
        </w:rPr>
      </w:pPr>
    </w:p>
    <w:p w14:paraId="0CB54C7A">
      <w:pPr>
        <w:pStyle w:val="182"/>
        <w:rPr>
          <w:color w:val="auto"/>
          <w:highlight w:val="none"/>
        </w:rPr>
      </w:pPr>
      <w:bookmarkStart w:id="166" w:name="_Toc1739"/>
      <w:bookmarkStart w:id="167" w:name="_Toc465267864"/>
      <w:bookmarkStart w:id="168" w:name="_Toc482347465"/>
      <w:r>
        <w:rPr>
          <w:color w:val="auto"/>
          <w:highlight w:val="none"/>
        </w:rPr>
        <w:t>第五章 工程量清单</w:t>
      </w:r>
      <w:bookmarkEnd w:id="163"/>
      <w:bookmarkEnd w:id="164"/>
      <w:bookmarkEnd w:id="165"/>
      <w:bookmarkEnd w:id="166"/>
      <w:bookmarkEnd w:id="167"/>
      <w:bookmarkEnd w:id="168"/>
    </w:p>
    <w:p w14:paraId="6842D042">
      <w:pPr>
        <w:jc w:val="center"/>
        <w:rPr>
          <w:rFonts w:hint="eastAsia" w:eastAsia="宋体"/>
          <w:color w:val="auto"/>
          <w:highlight w:val="none"/>
          <w:lang w:eastAsia="zh-CN"/>
        </w:rPr>
        <w:sectPr>
          <w:headerReference r:id="rId13" w:type="default"/>
          <w:footerReference r:id="rId14" w:type="default"/>
          <w:pgSz w:w="11907" w:h="16840"/>
          <w:pgMar w:top="1134" w:right="1134" w:bottom="1134" w:left="1134" w:header="720" w:footer="720" w:gutter="0"/>
          <w:pgNumType w:start="1"/>
          <w:cols w:space="1701" w:num="1"/>
          <w:docGrid w:linePitch="360" w:charSpace="0"/>
        </w:sectPr>
      </w:pPr>
      <w:bookmarkStart w:id="169" w:name="_Toc482347467"/>
      <w:bookmarkStart w:id="170" w:name="_Toc31032"/>
      <w:bookmarkStart w:id="171" w:name="_Toc204595696"/>
      <w:bookmarkStart w:id="172" w:name="_Toc465267866"/>
      <w:r>
        <w:rPr>
          <w:rFonts w:hint="eastAsia"/>
          <w:color w:val="auto"/>
          <w:highlight w:val="none"/>
          <w:lang w:eastAsia="zh-CN"/>
        </w:rPr>
        <w:t>（</w:t>
      </w:r>
      <w:r>
        <w:rPr>
          <w:rFonts w:hint="eastAsia"/>
          <w:color w:val="auto"/>
          <w:highlight w:val="none"/>
          <w:lang w:val="en-US" w:eastAsia="zh-CN"/>
        </w:rPr>
        <w:t>见附件</w:t>
      </w:r>
      <w:r>
        <w:rPr>
          <w:rFonts w:hint="eastAsia"/>
          <w:color w:val="auto"/>
          <w:highlight w:val="none"/>
          <w:lang w:eastAsia="zh-CN"/>
        </w:rPr>
        <w:t>）</w:t>
      </w:r>
    </w:p>
    <w:p w14:paraId="3A65E340">
      <w:pPr>
        <w:pStyle w:val="182"/>
        <w:rPr>
          <w:color w:val="auto"/>
          <w:highlight w:val="none"/>
        </w:rPr>
      </w:pPr>
      <w:r>
        <w:rPr>
          <w:color w:val="auto"/>
          <w:highlight w:val="none"/>
        </w:rPr>
        <w:t>第六章  磋商响应文件格式</w:t>
      </w:r>
      <w:bookmarkEnd w:id="169"/>
      <w:bookmarkEnd w:id="170"/>
      <w:bookmarkEnd w:id="171"/>
      <w:bookmarkEnd w:id="172"/>
    </w:p>
    <w:p w14:paraId="492F107F">
      <w:pPr>
        <w:ind w:firstLine="880"/>
        <w:jc w:val="center"/>
        <w:rPr>
          <w:rFonts w:eastAsia="黑体"/>
          <w:color w:val="auto"/>
          <w:sz w:val="44"/>
          <w:szCs w:val="44"/>
          <w:highlight w:val="none"/>
        </w:rPr>
      </w:pPr>
    </w:p>
    <w:p w14:paraId="0CC84979">
      <w:pPr>
        <w:ind w:firstLine="0"/>
        <w:jc w:val="center"/>
        <w:rPr>
          <w:rFonts w:eastAsia="黑体"/>
          <w:color w:val="auto"/>
          <w:sz w:val="44"/>
          <w:szCs w:val="44"/>
          <w:highlight w:val="none"/>
        </w:rPr>
      </w:pPr>
      <w:r>
        <w:rPr>
          <w:rFonts w:hint="eastAsia" w:eastAsia="黑体"/>
          <w:color w:val="auto"/>
          <w:sz w:val="44"/>
          <w:szCs w:val="44"/>
          <w:highlight w:val="none"/>
          <w:lang w:eastAsia="zh-CN"/>
        </w:rPr>
        <w:t>（</w:t>
      </w:r>
      <w:r>
        <w:rPr>
          <w:rFonts w:eastAsia="黑体"/>
          <w:color w:val="auto"/>
          <w:sz w:val="44"/>
          <w:szCs w:val="44"/>
          <w:highlight w:val="none"/>
        </w:rPr>
        <w:t>封      面</w:t>
      </w:r>
      <w:r>
        <w:rPr>
          <w:rFonts w:hint="eastAsia" w:eastAsia="黑体"/>
          <w:color w:val="auto"/>
          <w:sz w:val="44"/>
          <w:szCs w:val="44"/>
          <w:highlight w:val="none"/>
          <w:lang w:eastAsia="zh-CN"/>
        </w:rPr>
        <w:t>）</w:t>
      </w:r>
    </w:p>
    <w:p w14:paraId="488260DF">
      <w:pPr>
        <w:pStyle w:val="203"/>
        <w:shd w:val="clear" w:color="auto" w:fill="FFFFFF"/>
        <w:spacing w:line="264" w:lineRule="auto"/>
        <w:ind w:firstLine="0"/>
        <w:jc w:val="center"/>
        <w:rPr>
          <w:rFonts w:ascii="Times New Roman" w:hAnsi="Times New Roman" w:eastAsia="黑体"/>
          <w:color w:val="auto"/>
          <w:sz w:val="36"/>
          <w:szCs w:val="21"/>
          <w:highlight w:val="none"/>
        </w:rPr>
      </w:pPr>
    </w:p>
    <w:p w14:paraId="3C5194D0">
      <w:pPr>
        <w:pStyle w:val="203"/>
        <w:shd w:val="clear" w:color="auto" w:fill="FFFFFF"/>
        <w:spacing w:line="264" w:lineRule="auto"/>
        <w:ind w:firstLine="0"/>
        <w:jc w:val="center"/>
        <w:rPr>
          <w:rFonts w:ascii="Times New Roman" w:hAnsi="Times New Roman" w:eastAsia="黑体"/>
          <w:color w:val="auto"/>
          <w:sz w:val="36"/>
          <w:szCs w:val="21"/>
          <w:highlight w:val="none"/>
        </w:rPr>
      </w:pPr>
      <w:r>
        <w:rPr>
          <w:rFonts w:ascii="Times New Roman" w:hAnsi="Times New Roman" w:eastAsia="黑体"/>
          <w:color w:val="auto"/>
          <w:sz w:val="36"/>
          <w:szCs w:val="21"/>
          <w:highlight w:val="none"/>
        </w:rPr>
        <w:t>__________________________________</w:t>
      </w:r>
      <w:r>
        <w:rPr>
          <w:rFonts w:ascii="Times New Roman" w:hAnsi="Times New Roman" w:eastAsia="黑体"/>
          <w:color w:val="auto"/>
          <w:sz w:val="44"/>
          <w:szCs w:val="21"/>
          <w:highlight w:val="none"/>
        </w:rPr>
        <w:t>工程</w:t>
      </w:r>
    </w:p>
    <w:p w14:paraId="4F348601">
      <w:pPr>
        <w:pStyle w:val="203"/>
        <w:shd w:val="clear" w:color="auto" w:fill="FFFFFF"/>
        <w:spacing w:line="264" w:lineRule="auto"/>
        <w:ind w:firstLine="0"/>
        <w:jc w:val="center"/>
        <w:rPr>
          <w:rFonts w:ascii="Times New Roman" w:hAnsi="Times New Roman" w:eastAsia="黑体"/>
          <w:color w:val="auto"/>
          <w:sz w:val="36"/>
          <w:szCs w:val="21"/>
          <w:highlight w:val="none"/>
        </w:rPr>
      </w:pPr>
    </w:p>
    <w:p w14:paraId="5ADFE940">
      <w:pPr>
        <w:pStyle w:val="203"/>
        <w:shd w:val="clear" w:color="auto" w:fill="FFFFFF"/>
        <w:spacing w:line="264" w:lineRule="auto"/>
        <w:ind w:firstLine="0"/>
        <w:jc w:val="center"/>
        <w:rPr>
          <w:rFonts w:ascii="Times New Roman" w:hAnsi="Times New Roman" w:eastAsia="黑体"/>
          <w:b/>
          <w:color w:val="auto"/>
          <w:sz w:val="72"/>
          <w:szCs w:val="72"/>
          <w:highlight w:val="none"/>
        </w:rPr>
      </w:pPr>
      <w:r>
        <w:rPr>
          <w:rFonts w:ascii="Times New Roman" w:hAnsi="Times New Roman" w:eastAsia="黑体"/>
          <w:b/>
          <w:color w:val="auto"/>
          <w:sz w:val="72"/>
          <w:szCs w:val="72"/>
          <w:highlight w:val="none"/>
        </w:rPr>
        <w:t>竞争性磋商响应文件</w:t>
      </w:r>
    </w:p>
    <w:p w14:paraId="314F303D">
      <w:pPr>
        <w:pStyle w:val="203"/>
        <w:shd w:val="clear" w:color="auto" w:fill="FFFFFF"/>
        <w:spacing w:line="264" w:lineRule="auto"/>
        <w:ind w:firstLine="0"/>
        <w:jc w:val="center"/>
        <w:rPr>
          <w:rFonts w:ascii="Times New Roman" w:hAnsi="Times New Roman" w:eastAsia="黑体"/>
          <w:b/>
          <w:color w:val="auto"/>
          <w:sz w:val="52"/>
          <w:szCs w:val="52"/>
          <w:highlight w:val="none"/>
        </w:rPr>
      </w:pPr>
      <w:r>
        <w:rPr>
          <w:rFonts w:hint="eastAsia" w:ascii="Times New Roman" w:hAnsi="Times New Roman" w:eastAsia="黑体"/>
          <w:b/>
          <w:color w:val="auto"/>
          <w:sz w:val="52"/>
          <w:szCs w:val="52"/>
          <w:highlight w:val="none"/>
          <w:lang w:eastAsia="zh-CN"/>
        </w:rPr>
        <w:t>（</w:t>
      </w:r>
      <w:r>
        <w:rPr>
          <w:rFonts w:ascii="Times New Roman" w:hAnsi="Times New Roman" w:eastAsia="黑体"/>
          <w:b/>
          <w:color w:val="auto"/>
          <w:sz w:val="52"/>
          <w:szCs w:val="52"/>
          <w:highlight w:val="none"/>
        </w:rPr>
        <w:t>正本或副本</w:t>
      </w:r>
      <w:r>
        <w:rPr>
          <w:rFonts w:hint="eastAsia" w:ascii="Times New Roman" w:hAnsi="Times New Roman" w:eastAsia="黑体"/>
          <w:b/>
          <w:color w:val="auto"/>
          <w:sz w:val="52"/>
          <w:szCs w:val="52"/>
          <w:highlight w:val="none"/>
          <w:lang w:eastAsia="zh-CN"/>
        </w:rPr>
        <w:t>）</w:t>
      </w:r>
    </w:p>
    <w:p w14:paraId="15DC2763">
      <w:pPr>
        <w:pStyle w:val="203"/>
        <w:shd w:val="clear" w:color="auto" w:fill="FFFFFF"/>
        <w:spacing w:line="264" w:lineRule="auto"/>
        <w:ind w:firstLine="0"/>
        <w:jc w:val="center"/>
        <w:rPr>
          <w:rFonts w:ascii="Times New Roman" w:hAnsi="Times New Roman" w:eastAsia="黑体"/>
          <w:color w:val="auto"/>
          <w:sz w:val="36"/>
          <w:szCs w:val="36"/>
          <w:highlight w:val="none"/>
        </w:rPr>
      </w:pPr>
      <w:r>
        <w:rPr>
          <w:rFonts w:ascii="Times New Roman" w:hAnsi="Times New Roman" w:eastAsia="黑体"/>
          <w:color w:val="auto"/>
          <w:sz w:val="36"/>
          <w:szCs w:val="36"/>
          <w:highlight w:val="none"/>
        </w:rPr>
        <w:t>项目编号：</w:t>
      </w:r>
      <w:r>
        <w:rPr>
          <w:rFonts w:hint="eastAsia" w:ascii="Times New Roman" w:hAnsi="Times New Roman" w:eastAsia="黑体"/>
          <w:color w:val="auto"/>
          <w:sz w:val="36"/>
          <w:szCs w:val="36"/>
          <w:highlight w:val="none"/>
        </w:rPr>
        <w:t>JSZC-320723-KTKT-C2026-0006</w:t>
      </w:r>
    </w:p>
    <w:p w14:paraId="1F89490C">
      <w:pPr>
        <w:pStyle w:val="203"/>
        <w:shd w:val="clear" w:color="auto" w:fill="FFFFFF"/>
        <w:spacing w:line="264" w:lineRule="auto"/>
        <w:ind w:firstLine="1440"/>
        <w:jc w:val="center"/>
        <w:rPr>
          <w:rFonts w:ascii="Times New Roman" w:hAnsi="Times New Roman" w:eastAsia="黑体"/>
          <w:color w:val="auto"/>
          <w:sz w:val="72"/>
          <w:szCs w:val="21"/>
          <w:highlight w:val="none"/>
        </w:rPr>
      </w:pPr>
    </w:p>
    <w:p w14:paraId="1DE89EB7">
      <w:pPr>
        <w:pStyle w:val="203"/>
        <w:shd w:val="clear" w:color="auto" w:fill="FFFFFF"/>
        <w:spacing w:line="264" w:lineRule="auto"/>
        <w:ind w:firstLine="1440"/>
        <w:jc w:val="center"/>
        <w:rPr>
          <w:rFonts w:ascii="Times New Roman" w:hAnsi="Times New Roman" w:eastAsia="黑体"/>
          <w:color w:val="auto"/>
          <w:sz w:val="72"/>
          <w:szCs w:val="21"/>
          <w:highlight w:val="none"/>
        </w:rPr>
      </w:pPr>
    </w:p>
    <w:p w14:paraId="497EFE30">
      <w:pPr>
        <w:pStyle w:val="203"/>
        <w:shd w:val="clear" w:color="auto" w:fill="FFFFFF"/>
        <w:spacing w:line="600" w:lineRule="auto"/>
        <w:ind w:left="629" w:firstLine="600"/>
        <w:rPr>
          <w:rFonts w:ascii="Times New Roman" w:hAnsi="Times New Roman"/>
          <w:color w:val="auto"/>
          <w:sz w:val="30"/>
          <w:szCs w:val="21"/>
          <w:highlight w:val="none"/>
        </w:rPr>
      </w:pPr>
      <w:r>
        <w:rPr>
          <w:rFonts w:ascii="Times New Roman" w:hAnsi="Times New Roman"/>
          <w:color w:val="auto"/>
          <w:sz w:val="30"/>
          <w:szCs w:val="21"/>
          <w:highlight w:val="none"/>
        </w:rPr>
        <w:t>供 应 商</w:t>
      </w:r>
      <w:r>
        <w:rPr>
          <w:rFonts w:hint="eastAsia" w:ascii="Times New Roman" w:hAnsi="Times New Roman"/>
          <w:color w:val="auto"/>
          <w:sz w:val="30"/>
          <w:szCs w:val="21"/>
          <w:highlight w:val="none"/>
          <w:lang w:eastAsia="zh-CN"/>
        </w:rPr>
        <w:t>（</w:t>
      </w:r>
      <w:r>
        <w:rPr>
          <w:rFonts w:ascii="Times New Roman" w:hAnsi="Times New Roman"/>
          <w:color w:val="auto"/>
          <w:sz w:val="30"/>
          <w:szCs w:val="21"/>
          <w:highlight w:val="none"/>
        </w:rPr>
        <w:t>公章</w:t>
      </w:r>
      <w:r>
        <w:rPr>
          <w:rFonts w:hint="eastAsia" w:ascii="Times New Roman" w:hAnsi="Times New Roman"/>
          <w:color w:val="auto"/>
          <w:sz w:val="30"/>
          <w:szCs w:val="21"/>
          <w:highlight w:val="none"/>
          <w:lang w:eastAsia="zh-CN"/>
        </w:rPr>
        <w:t>）</w:t>
      </w:r>
      <w:r>
        <w:rPr>
          <w:rFonts w:ascii="Times New Roman" w:hAnsi="Times New Roman"/>
          <w:color w:val="auto"/>
          <w:sz w:val="30"/>
          <w:szCs w:val="21"/>
          <w:highlight w:val="none"/>
        </w:rPr>
        <w:t>:</w:t>
      </w:r>
    </w:p>
    <w:p w14:paraId="79CAE133">
      <w:pPr>
        <w:pStyle w:val="203"/>
        <w:shd w:val="clear" w:color="auto" w:fill="FFFFFF"/>
        <w:spacing w:line="600" w:lineRule="auto"/>
        <w:ind w:left="629" w:firstLine="600"/>
        <w:rPr>
          <w:rFonts w:ascii="Times New Roman" w:hAnsi="Times New Roman"/>
          <w:color w:val="auto"/>
          <w:sz w:val="30"/>
          <w:szCs w:val="21"/>
          <w:highlight w:val="none"/>
        </w:rPr>
      </w:pPr>
      <w:r>
        <w:rPr>
          <w:rFonts w:ascii="Times New Roman" w:hAnsi="Times New Roman"/>
          <w:color w:val="auto"/>
          <w:sz w:val="30"/>
          <w:szCs w:val="21"/>
          <w:highlight w:val="none"/>
        </w:rPr>
        <w:t>法定代表人或委托代理人</w:t>
      </w:r>
      <w:r>
        <w:rPr>
          <w:rFonts w:hint="eastAsia" w:ascii="Times New Roman" w:hAnsi="Times New Roman"/>
          <w:color w:val="auto"/>
          <w:sz w:val="30"/>
          <w:szCs w:val="21"/>
          <w:highlight w:val="none"/>
          <w:lang w:eastAsia="zh-CN"/>
        </w:rPr>
        <w:t>：</w:t>
      </w:r>
    </w:p>
    <w:p w14:paraId="1A315083">
      <w:pPr>
        <w:pStyle w:val="203"/>
        <w:shd w:val="clear" w:color="auto" w:fill="FFFFFF"/>
        <w:spacing w:line="600" w:lineRule="auto"/>
        <w:ind w:left="629" w:firstLine="600"/>
        <w:rPr>
          <w:rFonts w:ascii="Times New Roman" w:hAnsi="Times New Roman"/>
          <w:color w:val="auto"/>
          <w:sz w:val="72"/>
          <w:szCs w:val="21"/>
          <w:highlight w:val="none"/>
        </w:rPr>
      </w:pPr>
      <w:r>
        <w:rPr>
          <w:rFonts w:ascii="Times New Roman" w:hAnsi="Times New Roman"/>
          <w:color w:val="auto"/>
          <w:sz w:val="30"/>
          <w:szCs w:val="21"/>
          <w:highlight w:val="none"/>
        </w:rPr>
        <w:t>日期：__________年__________月____________日</w:t>
      </w:r>
    </w:p>
    <w:p w14:paraId="4F6DA2AD">
      <w:pPr>
        <w:pStyle w:val="203"/>
        <w:shd w:val="clear" w:color="auto" w:fill="FFFFFF"/>
        <w:spacing w:line="300" w:lineRule="auto"/>
        <w:ind w:firstLine="0"/>
        <w:rPr>
          <w:rFonts w:ascii="Times New Roman" w:hAnsi="Times New Roman"/>
          <w:b/>
          <w:bCs/>
          <w:color w:val="auto"/>
          <w:sz w:val="32"/>
          <w:szCs w:val="32"/>
          <w:highlight w:val="none"/>
        </w:rPr>
      </w:pPr>
    </w:p>
    <w:p w14:paraId="5C89DF3F">
      <w:pPr>
        <w:pStyle w:val="217"/>
        <w:ind w:left="0" w:firstLine="0"/>
        <w:rPr>
          <w:b/>
          <w:bCs/>
          <w:color w:val="auto"/>
          <w:sz w:val="32"/>
          <w:szCs w:val="32"/>
          <w:highlight w:val="none"/>
        </w:rPr>
      </w:pPr>
    </w:p>
    <w:p w14:paraId="420AF500">
      <w:pPr>
        <w:pStyle w:val="217"/>
        <w:ind w:left="0" w:firstLine="0"/>
        <w:jc w:val="center"/>
        <w:rPr>
          <w:b/>
          <w:bCs/>
          <w:color w:val="auto"/>
          <w:sz w:val="32"/>
          <w:szCs w:val="32"/>
          <w:highlight w:val="none"/>
        </w:rPr>
      </w:pPr>
      <w:r>
        <w:rPr>
          <w:b/>
          <w:bCs/>
          <w:color w:val="auto"/>
          <w:sz w:val="32"/>
          <w:szCs w:val="32"/>
          <w:highlight w:val="none"/>
        </w:rPr>
        <w:br w:type="page" w:clear="all"/>
      </w:r>
      <w:r>
        <w:rPr>
          <w:b/>
          <w:bCs/>
          <w:color w:val="auto"/>
          <w:sz w:val="32"/>
          <w:szCs w:val="32"/>
          <w:highlight w:val="none"/>
        </w:rPr>
        <w:t>一、磋商响应函</w:t>
      </w:r>
    </w:p>
    <w:p w14:paraId="74A2D801">
      <w:pPr>
        <w:pStyle w:val="217"/>
        <w:ind w:left="0" w:firstLine="0"/>
        <w:rPr>
          <w:bCs/>
          <w:color w:val="auto"/>
          <w:sz w:val="21"/>
          <w:szCs w:val="20"/>
          <w:highlight w:val="none"/>
        </w:rPr>
      </w:pPr>
    </w:p>
    <w:p w14:paraId="015F5364">
      <w:pPr>
        <w:spacing w:line="500" w:lineRule="exact"/>
        <w:ind w:firstLine="480"/>
        <w:rPr>
          <w:rFonts w:hint="eastAsia"/>
          <w:color w:val="auto"/>
          <w:szCs w:val="21"/>
          <w:highlight w:val="none"/>
        </w:rPr>
      </w:pPr>
      <w:r>
        <w:rPr>
          <w:color w:val="auto"/>
          <w:szCs w:val="21"/>
          <w:highlight w:val="none"/>
        </w:rPr>
        <w:t>致：</w:t>
      </w:r>
    </w:p>
    <w:p w14:paraId="4CDEA369">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一</w:t>
      </w:r>
      <w:r>
        <w:rPr>
          <w:rFonts w:hint="eastAsia"/>
          <w:color w:val="auto"/>
          <w:szCs w:val="21"/>
          <w:highlight w:val="none"/>
          <w:lang w:eastAsia="zh-CN"/>
        </w:rPr>
        <w:t>）</w:t>
      </w:r>
      <w:r>
        <w:rPr>
          <w:color w:val="auto"/>
          <w:szCs w:val="21"/>
          <w:highlight w:val="none"/>
        </w:rPr>
        <w:t>根据已收到的采购编号为</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的</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工程的磋商文件</w:t>
      </w:r>
      <w:r>
        <w:rPr>
          <w:rFonts w:hint="eastAsia"/>
          <w:color w:val="auto"/>
          <w:szCs w:val="21"/>
          <w:highlight w:val="none"/>
          <w:lang w:eastAsia="zh-CN"/>
        </w:rPr>
        <w:t>（</w:t>
      </w:r>
      <w:r>
        <w:rPr>
          <w:bCs/>
          <w:color w:val="auto"/>
          <w:szCs w:val="21"/>
          <w:highlight w:val="none"/>
        </w:rPr>
        <w:t>包括补充通知</w:t>
      </w:r>
      <w:r>
        <w:rPr>
          <w:rFonts w:hint="eastAsia"/>
          <w:bCs/>
          <w:color w:val="auto"/>
          <w:szCs w:val="21"/>
          <w:highlight w:val="none"/>
          <w:lang w:eastAsia="zh-CN"/>
        </w:rPr>
        <w:t>）</w:t>
      </w:r>
      <w:r>
        <w:rPr>
          <w:color w:val="auto"/>
          <w:szCs w:val="21"/>
          <w:highlight w:val="none"/>
        </w:rPr>
        <w:t>，遵照《中华人民共和国政府采购法》及相关法律的规定，我单位经考察现场和研究上述工程磋商文件后，我方愿以人民币</w:t>
      </w:r>
      <w:r>
        <w:rPr>
          <w:color w:val="auto"/>
          <w:szCs w:val="21"/>
          <w:highlight w:val="none"/>
          <w:u w:val="single"/>
        </w:rPr>
        <w:t xml:space="preserve">                                  </w:t>
      </w:r>
      <w:r>
        <w:rPr>
          <w:color w:val="auto"/>
          <w:szCs w:val="21"/>
          <w:highlight w:val="none"/>
        </w:rPr>
        <w:t xml:space="preserve"> 元</w:t>
      </w:r>
      <w:r>
        <w:rPr>
          <w:rFonts w:hint="eastAsia"/>
          <w:color w:val="auto"/>
          <w:szCs w:val="21"/>
          <w:highlight w:val="none"/>
          <w:lang w:eastAsia="zh-CN"/>
        </w:rPr>
        <w:t>（</w:t>
      </w:r>
      <w:r>
        <w:rPr>
          <w:color w:val="auto"/>
          <w:szCs w:val="21"/>
          <w:highlight w:val="none"/>
        </w:rPr>
        <w:t>大写</w:t>
      </w:r>
      <w:r>
        <w:rPr>
          <w:rFonts w:hint="eastAsia"/>
          <w:color w:val="auto"/>
          <w:szCs w:val="21"/>
          <w:highlight w:val="none"/>
          <w:lang w:eastAsia="zh-CN"/>
        </w:rPr>
        <w:t>）</w:t>
      </w:r>
      <w:r>
        <w:rPr>
          <w:color w:val="auto"/>
          <w:szCs w:val="21"/>
          <w:highlight w:val="none"/>
        </w:rPr>
        <w:t>的总价，按磋商文件的要求承包本次采购范围内的全部工程，并承担相关的责任。</w:t>
      </w:r>
    </w:p>
    <w:p w14:paraId="20DBECA1">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二</w:t>
      </w:r>
      <w:r>
        <w:rPr>
          <w:rFonts w:hint="eastAsia"/>
          <w:color w:val="auto"/>
          <w:szCs w:val="21"/>
          <w:highlight w:val="none"/>
          <w:lang w:eastAsia="zh-CN"/>
        </w:rPr>
        <w:t>）</w:t>
      </w:r>
      <w:r>
        <w:rPr>
          <w:color w:val="auto"/>
          <w:szCs w:val="21"/>
          <w:highlight w:val="none"/>
        </w:rPr>
        <w:t>我方提交的磋商响应文件</w:t>
      </w:r>
      <w:r>
        <w:rPr>
          <w:rFonts w:hint="eastAsia"/>
          <w:color w:val="auto"/>
          <w:szCs w:val="21"/>
          <w:highlight w:val="none"/>
          <w:lang w:eastAsia="zh-CN"/>
        </w:rPr>
        <w:t>（</w:t>
      </w:r>
      <w:r>
        <w:rPr>
          <w:color w:val="auto"/>
          <w:szCs w:val="21"/>
          <w:highlight w:val="none"/>
        </w:rPr>
        <w:t>包括磋商报价书、已标价的工程量清单和其它响应文件</w:t>
      </w:r>
      <w:r>
        <w:rPr>
          <w:rFonts w:hint="eastAsia"/>
          <w:color w:val="auto"/>
          <w:szCs w:val="21"/>
          <w:highlight w:val="none"/>
          <w:lang w:eastAsia="zh-CN"/>
        </w:rPr>
        <w:t>）</w:t>
      </w:r>
      <w:r>
        <w:rPr>
          <w:color w:val="auto"/>
          <w:szCs w:val="21"/>
          <w:highlight w:val="none"/>
        </w:rPr>
        <w:t>在磋商截止时间后的60天内有效，在此期间被你方接受的上述文件对我方一直具有约束力。我方保证在磋商响应文件有效期内不撤回磋商响应文件，除磋商文件另有规定外，不修改磋商响应文件。</w:t>
      </w:r>
    </w:p>
    <w:p w14:paraId="0A5962F3">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三</w:t>
      </w:r>
      <w:r>
        <w:rPr>
          <w:rFonts w:hint="eastAsia"/>
          <w:color w:val="auto"/>
          <w:szCs w:val="21"/>
          <w:highlight w:val="none"/>
          <w:lang w:eastAsia="zh-CN"/>
        </w:rPr>
        <w:t>）</w:t>
      </w:r>
      <w:r>
        <w:rPr>
          <w:color w:val="auto"/>
          <w:szCs w:val="21"/>
          <w:highlight w:val="none"/>
        </w:rPr>
        <w:t>我单位保证在收到贵单位发出的书面开工令后立即开工，并在</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天内竣工。</w:t>
      </w:r>
    </w:p>
    <w:p w14:paraId="06B8B0DD">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四</w:t>
      </w:r>
      <w:r>
        <w:rPr>
          <w:rFonts w:hint="eastAsia"/>
          <w:color w:val="auto"/>
          <w:szCs w:val="21"/>
          <w:highlight w:val="none"/>
          <w:lang w:eastAsia="zh-CN"/>
        </w:rPr>
        <w:t>）</w:t>
      </w:r>
      <w:r>
        <w:rPr>
          <w:color w:val="auto"/>
          <w:szCs w:val="21"/>
          <w:highlight w:val="none"/>
        </w:rPr>
        <w:t xml:space="preserve">我单位保证本工程质量达到 </w:t>
      </w:r>
      <w:r>
        <w:rPr>
          <w:color w:val="auto"/>
          <w:szCs w:val="21"/>
          <w:highlight w:val="none"/>
          <w:u w:val="single"/>
        </w:rPr>
        <w:t xml:space="preserve"> </w:t>
      </w:r>
      <w:r>
        <w:rPr>
          <w:rFonts w:hint="eastAsia"/>
          <w:color w:val="auto"/>
          <w:szCs w:val="21"/>
          <w:highlight w:val="none"/>
          <w:u w:val="single"/>
        </w:rPr>
        <w:t xml:space="preserve">     </w:t>
      </w:r>
      <w:r>
        <w:rPr>
          <w:color w:val="auto"/>
          <w:szCs w:val="21"/>
          <w:highlight w:val="none"/>
          <w:u w:val="single"/>
        </w:rPr>
        <w:t xml:space="preserve">  </w:t>
      </w:r>
      <w:r>
        <w:rPr>
          <w:color w:val="auto"/>
          <w:szCs w:val="21"/>
          <w:highlight w:val="none"/>
        </w:rPr>
        <w:t xml:space="preserve"> 。</w:t>
      </w:r>
    </w:p>
    <w:p w14:paraId="2D0961AF">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五</w:t>
      </w:r>
      <w:r>
        <w:rPr>
          <w:rFonts w:hint="eastAsia"/>
          <w:color w:val="auto"/>
          <w:szCs w:val="21"/>
          <w:highlight w:val="none"/>
          <w:lang w:eastAsia="zh-CN"/>
        </w:rPr>
        <w:t>）</w:t>
      </w:r>
      <w:r>
        <w:rPr>
          <w:color w:val="auto"/>
          <w:szCs w:val="21"/>
          <w:highlight w:val="none"/>
        </w:rPr>
        <w:t>我单位保证在成交后派出</w:t>
      </w:r>
      <w:r>
        <w:rPr>
          <w:rFonts w:hint="eastAsia"/>
          <w:color w:val="auto"/>
          <w:szCs w:val="21"/>
          <w:highlight w:val="none"/>
          <w:u w:val="single"/>
        </w:rPr>
        <w:t xml:space="preserve">     </w:t>
      </w:r>
      <w:r>
        <w:rPr>
          <w:color w:val="auto"/>
          <w:szCs w:val="21"/>
          <w:highlight w:val="none"/>
          <w:u w:val="single"/>
        </w:rPr>
        <w:t xml:space="preserve">      </w:t>
      </w:r>
      <w:r>
        <w:rPr>
          <w:rFonts w:hint="eastAsia"/>
          <w:color w:val="auto"/>
          <w:szCs w:val="21"/>
          <w:highlight w:val="none"/>
          <w:u w:val="single"/>
          <w:lang w:eastAsia="zh-CN"/>
        </w:rPr>
        <w:t>（</w:t>
      </w:r>
      <w:r>
        <w:rPr>
          <w:color w:val="auto"/>
          <w:szCs w:val="21"/>
          <w:highlight w:val="none"/>
        </w:rPr>
        <w:t>姓名</w:t>
      </w:r>
      <w:r>
        <w:rPr>
          <w:rFonts w:hint="eastAsia"/>
          <w:color w:val="auto"/>
          <w:szCs w:val="21"/>
          <w:highlight w:val="none"/>
          <w:lang w:eastAsia="zh-CN"/>
        </w:rPr>
        <w:t>）</w:t>
      </w:r>
      <w:r>
        <w:rPr>
          <w:color w:val="auto"/>
          <w:szCs w:val="21"/>
          <w:highlight w:val="none"/>
        </w:rPr>
        <w:t>项目负责人全面负责本工程的施工。</w:t>
      </w:r>
    </w:p>
    <w:p w14:paraId="2AB98A44">
      <w:pPr>
        <w:spacing w:line="500" w:lineRule="exact"/>
        <w:ind w:firstLine="480"/>
        <w:rPr>
          <w:color w:val="auto"/>
          <w:szCs w:val="21"/>
          <w:highlight w:val="none"/>
        </w:rPr>
      </w:pPr>
      <w:r>
        <w:rPr>
          <w:rFonts w:hint="eastAsia"/>
          <w:color w:val="auto"/>
          <w:szCs w:val="21"/>
          <w:highlight w:val="none"/>
          <w:lang w:eastAsia="zh-CN"/>
        </w:rPr>
        <w:t>（</w:t>
      </w:r>
      <w:r>
        <w:rPr>
          <w:color w:val="auto"/>
          <w:szCs w:val="21"/>
          <w:highlight w:val="none"/>
        </w:rPr>
        <w:t>六</w:t>
      </w:r>
      <w:r>
        <w:rPr>
          <w:rFonts w:hint="eastAsia"/>
          <w:color w:val="auto"/>
          <w:szCs w:val="21"/>
          <w:highlight w:val="none"/>
          <w:lang w:eastAsia="zh-CN"/>
        </w:rPr>
        <w:t>）</w:t>
      </w:r>
      <w:r>
        <w:rPr>
          <w:color w:val="auto"/>
          <w:szCs w:val="21"/>
          <w:highlight w:val="none"/>
        </w:rPr>
        <w:t>贵单位所发出的磋商文件、成交通知书和本磋商响应文件将构成约束我们双方的合同。</w:t>
      </w:r>
    </w:p>
    <w:p w14:paraId="064E94FF">
      <w:pPr>
        <w:spacing w:line="500" w:lineRule="exact"/>
        <w:ind w:firstLine="480"/>
        <w:rPr>
          <w:color w:val="auto"/>
          <w:szCs w:val="21"/>
          <w:highlight w:val="none"/>
        </w:rPr>
      </w:pPr>
      <w:r>
        <w:rPr>
          <w:color w:val="auto"/>
          <w:szCs w:val="21"/>
          <w:highlight w:val="none"/>
        </w:rPr>
        <w:t>磋商供应商：</w:t>
      </w:r>
      <w:r>
        <w:rPr>
          <w:rFonts w:hint="eastAsia"/>
          <w:color w:val="auto"/>
          <w:szCs w:val="21"/>
          <w:highlight w:val="none"/>
          <w:lang w:eastAsia="zh-CN"/>
        </w:rPr>
        <w:t>（</w:t>
      </w:r>
      <w:r>
        <w:rPr>
          <w:color w:val="auto"/>
          <w:szCs w:val="21"/>
          <w:highlight w:val="none"/>
        </w:rPr>
        <w:t>盖章</w:t>
      </w:r>
      <w:r>
        <w:rPr>
          <w:rFonts w:hint="eastAsia"/>
          <w:color w:val="auto"/>
          <w:szCs w:val="21"/>
          <w:highlight w:val="none"/>
          <w:lang w:eastAsia="zh-CN"/>
        </w:rPr>
        <w:t>）</w:t>
      </w:r>
    </w:p>
    <w:p w14:paraId="02E51209">
      <w:pPr>
        <w:spacing w:line="500" w:lineRule="exact"/>
        <w:ind w:firstLine="480"/>
        <w:rPr>
          <w:color w:val="auto"/>
          <w:szCs w:val="21"/>
          <w:highlight w:val="none"/>
        </w:rPr>
      </w:pPr>
      <w:r>
        <w:rPr>
          <w:color w:val="auto"/>
          <w:szCs w:val="21"/>
          <w:highlight w:val="none"/>
        </w:rPr>
        <w:t>单位地址：</w:t>
      </w:r>
    </w:p>
    <w:p w14:paraId="06C6D116">
      <w:pPr>
        <w:spacing w:line="500" w:lineRule="exact"/>
        <w:ind w:firstLine="480"/>
        <w:rPr>
          <w:color w:val="auto"/>
          <w:szCs w:val="21"/>
          <w:highlight w:val="none"/>
        </w:rPr>
      </w:pPr>
      <w:r>
        <w:rPr>
          <w:color w:val="auto"/>
          <w:szCs w:val="21"/>
          <w:highlight w:val="none"/>
        </w:rPr>
        <w:t>邮政编码：</w:t>
      </w:r>
    </w:p>
    <w:p w14:paraId="0E80CD26">
      <w:pPr>
        <w:spacing w:line="500" w:lineRule="exact"/>
        <w:ind w:firstLine="480"/>
        <w:rPr>
          <w:color w:val="auto"/>
          <w:szCs w:val="21"/>
          <w:highlight w:val="none"/>
        </w:rPr>
      </w:pPr>
      <w:r>
        <w:rPr>
          <w:color w:val="auto"/>
          <w:szCs w:val="21"/>
          <w:highlight w:val="none"/>
        </w:rPr>
        <w:t>法定代表人或委托代理人</w:t>
      </w:r>
      <w:r>
        <w:rPr>
          <w:rFonts w:hint="eastAsia"/>
          <w:color w:val="auto"/>
          <w:szCs w:val="21"/>
          <w:highlight w:val="none"/>
          <w:lang w:eastAsia="zh-CN"/>
        </w:rPr>
        <w:t>（</w:t>
      </w:r>
      <w:r>
        <w:rPr>
          <w:color w:val="auto"/>
          <w:szCs w:val="21"/>
          <w:highlight w:val="none"/>
        </w:rPr>
        <w:t>签字或盖章</w:t>
      </w:r>
      <w:r>
        <w:rPr>
          <w:rFonts w:hint="eastAsia"/>
          <w:color w:val="auto"/>
          <w:szCs w:val="21"/>
          <w:highlight w:val="none"/>
          <w:lang w:eastAsia="zh-CN"/>
        </w:rPr>
        <w:t>）</w:t>
      </w:r>
      <w:r>
        <w:rPr>
          <w:color w:val="auto"/>
          <w:szCs w:val="21"/>
          <w:highlight w:val="none"/>
        </w:rPr>
        <w:t>：</w:t>
      </w:r>
    </w:p>
    <w:p w14:paraId="415B4035">
      <w:pPr>
        <w:spacing w:line="500" w:lineRule="exact"/>
        <w:ind w:firstLine="480"/>
        <w:rPr>
          <w:color w:val="auto"/>
          <w:szCs w:val="21"/>
          <w:highlight w:val="none"/>
        </w:rPr>
      </w:pPr>
      <w:r>
        <w:rPr>
          <w:color w:val="auto"/>
          <w:szCs w:val="21"/>
          <w:highlight w:val="none"/>
        </w:rPr>
        <w:t>电话：</w:t>
      </w:r>
    </w:p>
    <w:p w14:paraId="726B3BBC">
      <w:pPr>
        <w:spacing w:line="500" w:lineRule="exact"/>
        <w:ind w:firstLine="480"/>
        <w:rPr>
          <w:color w:val="auto"/>
          <w:szCs w:val="21"/>
          <w:highlight w:val="none"/>
        </w:rPr>
      </w:pPr>
      <w:r>
        <w:rPr>
          <w:color w:val="auto"/>
          <w:szCs w:val="21"/>
          <w:highlight w:val="none"/>
        </w:rPr>
        <w:t>传真：</w:t>
      </w:r>
    </w:p>
    <w:p w14:paraId="3B5639F0">
      <w:pPr>
        <w:spacing w:line="500" w:lineRule="exact"/>
        <w:ind w:firstLine="480"/>
        <w:rPr>
          <w:color w:val="auto"/>
          <w:szCs w:val="21"/>
          <w:highlight w:val="none"/>
        </w:rPr>
      </w:pPr>
      <w:r>
        <w:rPr>
          <w:color w:val="auto"/>
          <w:szCs w:val="21"/>
          <w:highlight w:val="none"/>
        </w:rPr>
        <w:t>开户银行名称：</w:t>
      </w:r>
    </w:p>
    <w:p w14:paraId="1B323D66">
      <w:pPr>
        <w:spacing w:line="500" w:lineRule="exact"/>
        <w:ind w:firstLine="480"/>
        <w:rPr>
          <w:color w:val="auto"/>
          <w:szCs w:val="21"/>
          <w:highlight w:val="none"/>
        </w:rPr>
      </w:pPr>
      <w:r>
        <w:rPr>
          <w:rFonts w:hint="eastAsia"/>
          <w:color w:val="auto"/>
          <w:szCs w:val="21"/>
          <w:highlight w:val="none"/>
          <w:lang w:eastAsia="zh-CN"/>
        </w:rPr>
        <w:t>银行账号</w:t>
      </w:r>
      <w:r>
        <w:rPr>
          <w:color w:val="auto"/>
          <w:szCs w:val="21"/>
          <w:highlight w:val="none"/>
        </w:rPr>
        <w:t>：</w:t>
      </w:r>
    </w:p>
    <w:p w14:paraId="6EBEEBE3">
      <w:pPr>
        <w:spacing w:line="500" w:lineRule="exact"/>
        <w:ind w:firstLine="480"/>
        <w:rPr>
          <w:color w:val="auto"/>
          <w:szCs w:val="21"/>
          <w:highlight w:val="none"/>
        </w:rPr>
      </w:pPr>
      <w:r>
        <w:rPr>
          <w:color w:val="auto"/>
          <w:szCs w:val="21"/>
          <w:highlight w:val="none"/>
        </w:rPr>
        <w:t>开户行地址：</w:t>
      </w:r>
    </w:p>
    <w:p w14:paraId="3AA872E9">
      <w:pPr>
        <w:spacing w:line="500" w:lineRule="exact"/>
        <w:ind w:firstLine="480"/>
        <w:rPr>
          <w:color w:val="auto"/>
          <w:szCs w:val="21"/>
          <w:highlight w:val="none"/>
        </w:rPr>
      </w:pPr>
    </w:p>
    <w:p w14:paraId="2F3E7B5E">
      <w:pPr>
        <w:spacing w:line="500" w:lineRule="exact"/>
        <w:ind w:firstLine="5880"/>
        <w:rPr>
          <w:color w:val="auto"/>
          <w:szCs w:val="21"/>
          <w:highlight w:val="none"/>
        </w:rPr>
      </w:pPr>
      <w:r>
        <w:rPr>
          <w:color w:val="auto"/>
          <w:szCs w:val="21"/>
          <w:highlight w:val="none"/>
        </w:rPr>
        <w:t>日期：      年      月      日</w:t>
      </w:r>
    </w:p>
    <w:p w14:paraId="12A7B262">
      <w:pPr>
        <w:pStyle w:val="217"/>
        <w:ind w:left="0" w:firstLine="0"/>
        <w:rPr>
          <w:b/>
          <w:bCs/>
          <w:color w:val="auto"/>
          <w:sz w:val="32"/>
          <w:szCs w:val="32"/>
          <w:highlight w:val="none"/>
        </w:rPr>
      </w:pPr>
    </w:p>
    <w:p w14:paraId="7E6687F9">
      <w:pPr>
        <w:pStyle w:val="217"/>
        <w:ind w:left="0" w:firstLine="643"/>
        <w:jc w:val="center"/>
        <w:rPr>
          <w:b/>
          <w:bCs/>
          <w:color w:val="auto"/>
          <w:sz w:val="32"/>
          <w:szCs w:val="32"/>
          <w:highlight w:val="none"/>
        </w:rPr>
      </w:pPr>
      <w:r>
        <w:rPr>
          <w:b/>
          <w:bCs/>
          <w:color w:val="auto"/>
          <w:sz w:val="32"/>
          <w:szCs w:val="32"/>
          <w:highlight w:val="none"/>
        </w:rPr>
        <w:br w:type="page" w:clear="all"/>
      </w:r>
    </w:p>
    <w:p w14:paraId="1362DCDF">
      <w:pPr>
        <w:pStyle w:val="217"/>
        <w:ind w:left="0" w:firstLine="0"/>
        <w:jc w:val="center"/>
        <w:rPr>
          <w:b/>
          <w:bCs/>
          <w:color w:val="auto"/>
          <w:sz w:val="32"/>
          <w:szCs w:val="32"/>
          <w:highlight w:val="none"/>
        </w:rPr>
      </w:pPr>
      <w:r>
        <w:rPr>
          <w:b/>
          <w:bCs/>
          <w:color w:val="auto"/>
          <w:sz w:val="32"/>
          <w:szCs w:val="32"/>
          <w:highlight w:val="none"/>
        </w:rPr>
        <w:t>二、磋商响应报价表</w:t>
      </w:r>
    </w:p>
    <w:p w14:paraId="57337166">
      <w:pPr>
        <w:pStyle w:val="217"/>
        <w:ind w:left="410" w:firstLine="3052"/>
        <w:rPr>
          <w:b/>
          <w:bCs/>
          <w:color w:val="auto"/>
          <w:sz w:val="32"/>
          <w:szCs w:val="32"/>
          <w:highlight w:val="none"/>
        </w:rPr>
      </w:pP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39"/>
        <w:gridCol w:w="7600"/>
      </w:tblGrid>
      <w:tr w14:paraId="0447D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19" w:hRule="atLeast"/>
          <w:jc w:val="center"/>
        </w:trPr>
        <w:tc>
          <w:tcPr>
            <w:tcW w:w="1539" w:type="dxa"/>
            <w:noWrap w:val="0"/>
            <w:vAlign w:val="center"/>
          </w:tcPr>
          <w:p w14:paraId="75FBAF26">
            <w:pPr>
              <w:pStyle w:val="217"/>
              <w:ind w:left="0" w:firstLine="0"/>
              <w:jc w:val="center"/>
              <w:rPr>
                <w:bCs/>
                <w:color w:val="auto"/>
                <w:sz w:val="21"/>
                <w:szCs w:val="20"/>
                <w:highlight w:val="none"/>
              </w:rPr>
            </w:pPr>
            <w:r>
              <w:rPr>
                <w:bCs/>
                <w:color w:val="auto"/>
                <w:highlight w:val="none"/>
              </w:rPr>
              <w:t>项   目</w:t>
            </w:r>
          </w:p>
        </w:tc>
        <w:tc>
          <w:tcPr>
            <w:tcW w:w="7600" w:type="dxa"/>
            <w:noWrap w:val="0"/>
            <w:vAlign w:val="center"/>
          </w:tcPr>
          <w:p w14:paraId="2BE6BB50">
            <w:pPr>
              <w:pStyle w:val="217"/>
              <w:ind w:left="0" w:firstLine="120"/>
              <w:rPr>
                <w:bCs/>
                <w:color w:val="auto"/>
                <w:highlight w:val="none"/>
              </w:rPr>
            </w:pPr>
            <w:r>
              <w:rPr>
                <w:bCs/>
                <w:color w:val="auto"/>
                <w:highlight w:val="none"/>
              </w:rPr>
              <w:t>项目名称：</w:t>
            </w:r>
          </w:p>
          <w:p w14:paraId="06D4758B">
            <w:pPr>
              <w:pStyle w:val="217"/>
              <w:ind w:left="0" w:firstLine="120"/>
              <w:rPr>
                <w:bCs/>
                <w:color w:val="auto"/>
                <w:highlight w:val="none"/>
              </w:rPr>
            </w:pPr>
            <w:r>
              <w:rPr>
                <w:bCs/>
                <w:color w:val="auto"/>
                <w:highlight w:val="none"/>
              </w:rPr>
              <w:t>项目编号：</w:t>
            </w:r>
          </w:p>
        </w:tc>
      </w:tr>
      <w:tr w14:paraId="738191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974" w:hRule="atLeast"/>
          <w:jc w:val="center"/>
        </w:trPr>
        <w:tc>
          <w:tcPr>
            <w:tcW w:w="1539" w:type="dxa"/>
            <w:noWrap w:val="0"/>
            <w:vAlign w:val="center"/>
          </w:tcPr>
          <w:p w14:paraId="003D1E4F">
            <w:pPr>
              <w:pStyle w:val="217"/>
              <w:ind w:left="0" w:firstLine="480"/>
              <w:rPr>
                <w:bCs/>
                <w:color w:val="auto"/>
                <w:highlight w:val="none"/>
              </w:rPr>
            </w:pPr>
            <w:r>
              <w:rPr>
                <w:bCs/>
                <w:color w:val="auto"/>
                <w:highlight w:val="none"/>
              </w:rPr>
              <w:t>响应</w:t>
            </w:r>
          </w:p>
          <w:p w14:paraId="07BC9180">
            <w:pPr>
              <w:pStyle w:val="217"/>
              <w:ind w:left="0" w:firstLine="480"/>
              <w:rPr>
                <w:bCs/>
                <w:color w:val="auto"/>
                <w:highlight w:val="none"/>
              </w:rPr>
            </w:pPr>
            <w:r>
              <w:rPr>
                <w:bCs/>
                <w:color w:val="auto"/>
                <w:highlight w:val="none"/>
              </w:rPr>
              <w:t>报价</w:t>
            </w:r>
          </w:p>
        </w:tc>
        <w:tc>
          <w:tcPr>
            <w:tcW w:w="7600" w:type="dxa"/>
            <w:noWrap w:val="0"/>
            <w:vAlign w:val="center"/>
          </w:tcPr>
          <w:p w14:paraId="3572410F">
            <w:pPr>
              <w:ind w:firstLine="480"/>
              <w:rPr>
                <w:color w:val="auto"/>
                <w:highlight w:val="none"/>
              </w:rPr>
            </w:pPr>
            <w:r>
              <w:rPr>
                <w:color w:val="auto"/>
                <w:highlight w:val="none"/>
              </w:rPr>
              <w:t>人民币</w:t>
            </w:r>
            <w:r>
              <w:rPr>
                <w:rFonts w:hint="eastAsia"/>
                <w:color w:val="auto"/>
                <w:highlight w:val="none"/>
                <w:lang w:eastAsia="zh-CN"/>
              </w:rPr>
              <w:t>（</w:t>
            </w:r>
            <w:r>
              <w:rPr>
                <w:color w:val="auto"/>
                <w:highlight w:val="none"/>
              </w:rPr>
              <w:t>大写</w:t>
            </w:r>
            <w:r>
              <w:rPr>
                <w:rFonts w:hint="eastAsia"/>
                <w:color w:val="auto"/>
                <w:highlight w:val="none"/>
                <w:lang w:eastAsia="zh-CN"/>
              </w:rPr>
              <w:t>）</w:t>
            </w:r>
            <w:r>
              <w:rPr>
                <w:color w:val="auto"/>
                <w:highlight w:val="none"/>
              </w:rPr>
              <w:t>：</w:t>
            </w:r>
          </w:p>
          <w:p w14:paraId="4CBCC923">
            <w:pPr>
              <w:spacing w:line="560" w:lineRule="exact"/>
              <w:ind w:firstLine="720"/>
              <w:rPr>
                <w:bCs/>
                <w:color w:val="auto"/>
                <w:sz w:val="21"/>
                <w:szCs w:val="20"/>
                <w:highlight w:val="none"/>
              </w:rPr>
            </w:pPr>
            <w:r>
              <w:rPr>
                <w:rFonts w:hint="eastAsia"/>
                <w:color w:val="auto"/>
                <w:highlight w:val="none"/>
                <w:lang w:eastAsia="zh-CN"/>
              </w:rPr>
              <w:t>（</w:t>
            </w:r>
            <w:r>
              <w:rPr>
                <w:color w:val="auto"/>
                <w:highlight w:val="none"/>
              </w:rPr>
              <w:t>小写</w:t>
            </w:r>
            <w:r>
              <w:rPr>
                <w:rFonts w:hint="eastAsia"/>
                <w:color w:val="auto"/>
                <w:highlight w:val="none"/>
                <w:lang w:eastAsia="zh-CN"/>
              </w:rPr>
              <w:t>）</w:t>
            </w:r>
            <w:r>
              <w:rPr>
                <w:color w:val="auto"/>
                <w:highlight w:val="none"/>
              </w:rPr>
              <w:t>：</w:t>
            </w:r>
          </w:p>
        </w:tc>
      </w:tr>
      <w:tr w14:paraId="6200AB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1539" w:type="dxa"/>
            <w:noWrap w:val="0"/>
            <w:vAlign w:val="center"/>
          </w:tcPr>
          <w:p w14:paraId="09E1E06E">
            <w:pPr>
              <w:pStyle w:val="217"/>
              <w:ind w:left="0" w:firstLine="480"/>
              <w:rPr>
                <w:bCs/>
                <w:color w:val="auto"/>
                <w:highlight w:val="none"/>
              </w:rPr>
            </w:pPr>
            <w:r>
              <w:rPr>
                <w:bCs/>
                <w:color w:val="auto"/>
                <w:highlight w:val="none"/>
              </w:rPr>
              <w:t>预计</w:t>
            </w:r>
          </w:p>
          <w:p w14:paraId="6D8349A8">
            <w:pPr>
              <w:pStyle w:val="217"/>
              <w:ind w:left="0" w:firstLine="480"/>
              <w:rPr>
                <w:bCs/>
                <w:color w:val="auto"/>
                <w:sz w:val="21"/>
                <w:szCs w:val="20"/>
                <w:highlight w:val="none"/>
              </w:rPr>
            </w:pPr>
            <w:r>
              <w:rPr>
                <w:bCs/>
                <w:color w:val="auto"/>
                <w:highlight w:val="none"/>
              </w:rPr>
              <w:t>工期</w:t>
            </w:r>
          </w:p>
        </w:tc>
        <w:tc>
          <w:tcPr>
            <w:tcW w:w="7600" w:type="dxa"/>
            <w:noWrap w:val="0"/>
            <w:vAlign w:val="center"/>
          </w:tcPr>
          <w:p w14:paraId="3CA8EDA0">
            <w:pPr>
              <w:pStyle w:val="217"/>
              <w:ind w:left="410" w:firstLine="480"/>
              <w:rPr>
                <w:bCs/>
                <w:color w:val="auto"/>
                <w:sz w:val="21"/>
                <w:szCs w:val="20"/>
                <w:highlight w:val="none"/>
              </w:rPr>
            </w:pPr>
            <w:r>
              <w:rPr>
                <w:bCs/>
                <w:color w:val="auto"/>
                <w:szCs w:val="22"/>
                <w:highlight w:val="none"/>
              </w:rPr>
              <w:t>签订合同后</w:t>
            </w:r>
            <w:r>
              <w:rPr>
                <w:bCs/>
                <w:color w:val="auto"/>
                <w:szCs w:val="22"/>
                <w:highlight w:val="none"/>
                <w:u w:val="single"/>
              </w:rPr>
              <w:t xml:space="preserve">          </w:t>
            </w:r>
            <w:r>
              <w:rPr>
                <w:bCs/>
                <w:color w:val="auto"/>
                <w:szCs w:val="22"/>
                <w:highlight w:val="none"/>
              </w:rPr>
              <w:t>天内竣工</w:t>
            </w:r>
          </w:p>
        </w:tc>
      </w:tr>
      <w:tr w14:paraId="354873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51" w:hRule="atLeast"/>
          <w:jc w:val="center"/>
        </w:trPr>
        <w:tc>
          <w:tcPr>
            <w:tcW w:w="9139" w:type="dxa"/>
            <w:gridSpan w:val="2"/>
            <w:noWrap w:val="0"/>
            <w:vAlign w:val="center"/>
          </w:tcPr>
          <w:p w14:paraId="71372528">
            <w:pPr>
              <w:pStyle w:val="217"/>
              <w:ind w:left="410" w:firstLine="480"/>
              <w:rPr>
                <w:color w:val="auto"/>
                <w:highlight w:val="none"/>
              </w:rPr>
            </w:pPr>
            <w:r>
              <w:rPr>
                <w:color w:val="auto"/>
                <w:highlight w:val="none"/>
              </w:rPr>
              <w:t>质量标准：</w:t>
            </w:r>
          </w:p>
          <w:p w14:paraId="2D8F5628">
            <w:pPr>
              <w:pStyle w:val="217"/>
              <w:ind w:left="410" w:firstLine="480"/>
              <w:rPr>
                <w:color w:val="auto"/>
                <w:highlight w:val="none"/>
              </w:rPr>
            </w:pPr>
            <w:r>
              <w:rPr>
                <w:color w:val="auto"/>
                <w:highlight w:val="none"/>
              </w:rPr>
              <w:t>项目负责人：</w:t>
            </w:r>
          </w:p>
        </w:tc>
      </w:tr>
    </w:tbl>
    <w:p w14:paraId="2A729787">
      <w:pPr>
        <w:pStyle w:val="217"/>
        <w:ind w:left="410" w:firstLine="420"/>
        <w:rPr>
          <w:bCs/>
          <w:color w:val="auto"/>
          <w:sz w:val="21"/>
          <w:szCs w:val="20"/>
          <w:highlight w:val="none"/>
        </w:rPr>
      </w:pPr>
    </w:p>
    <w:p w14:paraId="51EF4C3C">
      <w:pPr>
        <w:ind w:firstLine="480"/>
        <w:rPr>
          <w:color w:val="auto"/>
          <w:highlight w:val="none"/>
        </w:rPr>
      </w:pPr>
      <w:r>
        <w:rPr>
          <w:color w:val="auto"/>
          <w:highlight w:val="none"/>
        </w:rPr>
        <w:t>磋商单位盖章：                       法定代表人</w:t>
      </w:r>
      <w:r>
        <w:rPr>
          <w:rFonts w:hint="eastAsia"/>
          <w:color w:val="auto"/>
          <w:highlight w:val="none"/>
          <w:lang w:eastAsia="zh-CN"/>
        </w:rPr>
        <w:t>（</w:t>
      </w:r>
      <w:r>
        <w:rPr>
          <w:color w:val="auto"/>
          <w:highlight w:val="none"/>
        </w:rPr>
        <w:t>授权代表</w:t>
      </w:r>
      <w:r>
        <w:rPr>
          <w:rFonts w:hint="eastAsia"/>
          <w:color w:val="auto"/>
          <w:highlight w:val="none"/>
          <w:lang w:eastAsia="zh-CN"/>
        </w:rPr>
        <w:t>）</w:t>
      </w:r>
      <w:r>
        <w:rPr>
          <w:color w:val="auto"/>
          <w:highlight w:val="none"/>
        </w:rPr>
        <w:t xml:space="preserve">签名：  </w:t>
      </w:r>
    </w:p>
    <w:p w14:paraId="1AB159A9">
      <w:pPr>
        <w:ind w:firstLine="480"/>
        <w:rPr>
          <w:color w:val="auto"/>
          <w:highlight w:val="none"/>
        </w:rPr>
      </w:pPr>
    </w:p>
    <w:p w14:paraId="4C0AB342">
      <w:pPr>
        <w:ind w:firstLine="480"/>
        <w:rPr>
          <w:color w:val="auto"/>
          <w:highlight w:val="none"/>
        </w:rPr>
      </w:pPr>
      <w:r>
        <w:rPr>
          <w:color w:val="auto"/>
          <w:highlight w:val="none"/>
        </w:rPr>
        <w:t>注</w:t>
      </w:r>
      <w:r>
        <w:rPr>
          <w:rFonts w:hint="eastAsia"/>
          <w:color w:val="auto"/>
          <w:highlight w:val="none"/>
          <w:lang w:eastAsia="zh-CN"/>
        </w:rPr>
        <w:t>：</w:t>
      </w:r>
      <w:r>
        <w:rPr>
          <w:color w:val="auto"/>
          <w:highlight w:val="none"/>
        </w:rPr>
        <w:t>①磋商报价应包括磋商文件所确定的采购范围的全部内容，但该</w:t>
      </w:r>
      <w:r>
        <w:rPr>
          <w:b/>
          <w:bCs/>
          <w:color w:val="auto"/>
          <w:highlight w:val="none"/>
        </w:rPr>
        <w:t>表报价非本次磋商的最后报价</w:t>
      </w:r>
      <w:r>
        <w:rPr>
          <w:color w:val="auto"/>
          <w:highlight w:val="none"/>
        </w:rPr>
        <w:t>。</w:t>
      </w:r>
    </w:p>
    <w:p w14:paraId="47EA449A">
      <w:pPr>
        <w:ind w:firstLine="480"/>
        <w:rPr>
          <w:color w:val="auto"/>
          <w:highlight w:val="none"/>
        </w:rPr>
      </w:pPr>
      <w:r>
        <w:rPr>
          <w:color w:val="auto"/>
          <w:highlight w:val="none"/>
        </w:rPr>
        <w:t>②此表格式不得自行改动。</w:t>
      </w:r>
    </w:p>
    <w:p w14:paraId="49CF135B">
      <w:pPr>
        <w:pStyle w:val="217"/>
        <w:ind w:left="410" w:firstLine="315"/>
        <w:rPr>
          <w:bCs/>
          <w:color w:val="auto"/>
          <w:sz w:val="21"/>
          <w:szCs w:val="20"/>
          <w:highlight w:val="none"/>
        </w:rPr>
      </w:pPr>
    </w:p>
    <w:p w14:paraId="0DB57880">
      <w:pPr>
        <w:ind w:firstLine="0"/>
        <w:rPr>
          <w:b/>
          <w:bCs/>
          <w:color w:val="auto"/>
          <w:sz w:val="30"/>
          <w:szCs w:val="30"/>
          <w:highlight w:val="none"/>
        </w:rPr>
      </w:pPr>
      <w:r>
        <w:rPr>
          <w:bCs/>
          <w:color w:val="auto"/>
          <w:szCs w:val="20"/>
          <w:highlight w:val="none"/>
        </w:rPr>
        <w:br w:type="page" w:clear="all"/>
      </w:r>
    </w:p>
    <w:p w14:paraId="5DC1AF70">
      <w:pPr>
        <w:ind w:firstLine="0"/>
        <w:jc w:val="center"/>
        <w:rPr>
          <w:b/>
          <w:bCs/>
          <w:color w:val="auto"/>
          <w:sz w:val="30"/>
          <w:szCs w:val="30"/>
          <w:highlight w:val="none"/>
        </w:rPr>
      </w:pPr>
      <w:r>
        <w:rPr>
          <w:b/>
          <w:bCs/>
          <w:color w:val="auto"/>
          <w:sz w:val="30"/>
          <w:szCs w:val="30"/>
          <w:highlight w:val="none"/>
        </w:rPr>
        <w:t>中小微企业声明函</w:t>
      </w:r>
      <w:r>
        <w:rPr>
          <w:rFonts w:hint="eastAsia"/>
          <w:b/>
          <w:bCs/>
          <w:color w:val="auto"/>
          <w:sz w:val="30"/>
          <w:szCs w:val="30"/>
          <w:highlight w:val="none"/>
          <w:lang w:eastAsia="zh-CN"/>
        </w:rPr>
        <w:t>（</w:t>
      </w:r>
      <w:r>
        <w:rPr>
          <w:b/>
          <w:bCs/>
          <w:color w:val="auto"/>
          <w:sz w:val="30"/>
          <w:szCs w:val="30"/>
          <w:highlight w:val="none"/>
        </w:rPr>
        <w:t>格式</w:t>
      </w:r>
      <w:r>
        <w:rPr>
          <w:rFonts w:hint="eastAsia"/>
          <w:b/>
          <w:bCs/>
          <w:color w:val="auto"/>
          <w:sz w:val="30"/>
          <w:szCs w:val="30"/>
          <w:highlight w:val="none"/>
          <w:lang w:eastAsia="zh-CN"/>
        </w:rPr>
        <w:t>）</w:t>
      </w:r>
    </w:p>
    <w:p w14:paraId="0116E504">
      <w:pPr>
        <w:ind w:firstLine="480"/>
        <w:rPr>
          <w:color w:val="auto"/>
          <w:szCs w:val="21"/>
          <w:highlight w:val="none"/>
        </w:rPr>
      </w:pPr>
    </w:p>
    <w:p w14:paraId="78DC5F00">
      <w:pPr>
        <w:ind w:firstLine="480"/>
        <w:rPr>
          <w:color w:val="auto"/>
          <w:highlight w:val="none"/>
        </w:rPr>
      </w:pPr>
      <w:r>
        <w:rPr>
          <w:color w:val="auto"/>
          <w:highlight w:val="none"/>
        </w:rPr>
        <w:t>本公司郑重声明，根据《政府采购促进中小企业发展管理办法》（财库﹝2020﹞46号）的规定，本公司参加</w:t>
      </w:r>
      <w:r>
        <w:rPr>
          <w:color w:val="auto"/>
          <w:highlight w:val="none"/>
          <w:u w:val="single"/>
        </w:rPr>
        <w:t>（单位名称）</w:t>
      </w:r>
      <w:r>
        <w:rPr>
          <w:color w:val="auto"/>
          <w:highlight w:val="none"/>
        </w:rPr>
        <w:t>的</w:t>
      </w:r>
      <w:r>
        <w:rPr>
          <w:color w:val="auto"/>
          <w:highlight w:val="none"/>
          <w:u w:val="single"/>
        </w:rPr>
        <w:t>（项目名称）</w:t>
      </w:r>
      <w:r>
        <w:rPr>
          <w:color w:val="auto"/>
          <w:highlight w:val="none"/>
        </w:rPr>
        <w:t>采购活动，工程的施工单位全部为符合政策要求的中小企业。</w:t>
      </w:r>
    </w:p>
    <w:p w14:paraId="4E083CE0">
      <w:pPr>
        <w:ind w:firstLine="480"/>
        <w:rPr>
          <w:color w:val="auto"/>
          <w:highlight w:val="none"/>
        </w:rPr>
      </w:pPr>
      <w:r>
        <w:rPr>
          <w:color w:val="auto"/>
          <w:highlight w:val="none"/>
          <w:u w:val="single"/>
        </w:rPr>
        <w:t xml:space="preserve">（标的名称） </w:t>
      </w:r>
      <w:r>
        <w:rPr>
          <w:color w:val="auto"/>
          <w:highlight w:val="none"/>
        </w:rPr>
        <w:t>，属于</w:t>
      </w:r>
      <w:r>
        <w:rPr>
          <w:color w:val="auto"/>
          <w:highlight w:val="none"/>
          <w:u w:val="single"/>
        </w:rPr>
        <w:t xml:space="preserve">（采购文件中明确的所属行业） </w:t>
      </w:r>
      <w:r>
        <w:rPr>
          <w:color w:val="auto"/>
          <w:highlight w:val="none"/>
        </w:rPr>
        <w:t>行业；承建企业为</w:t>
      </w:r>
      <w:r>
        <w:rPr>
          <w:color w:val="auto"/>
          <w:highlight w:val="none"/>
          <w:u w:val="single"/>
        </w:rPr>
        <w:t>（企业名称）</w:t>
      </w:r>
      <w:r>
        <w:rPr>
          <w:color w:val="auto"/>
          <w:highlight w:val="none"/>
        </w:rPr>
        <w:t>，从业人员</w:t>
      </w:r>
      <w:r>
        <w:rPr>
          <w:color w:val="auto"/>
          <w:highlight w:val="none"/>
          <w:u w:val="single"/>
        </w:rPr>
        <w:t xml:space="preserve">   </w:t>
      </w:r>
      <w:r>
        <w:rPr>
          <w:color w:val="auto"/>
          <w:highlight w:val="none"/>
        </w:rPr>
        <w:t>人，营业收入为</w:t>
      </w:r>
      <w:r>
        <w:rPr>
          <w:color w:val="auto"/>
          <w:highlight w:val="none"/>
          <w:u w:val="single"/>
        </w:rPr>
        <w:t xml:space="preserve">   </w:t>
      </w:r>
      <w:r>
        <w:rPr>
          <w:color w:val="auto"/>
          <w:highlight w:val="none"/>
        </w:rPr>
        <w:t>万元，资产总额为</w:t>
      </w:r>
      <w:r>
        <w:rPr>
          <w:color w:val="auto"/>
          <w:highlight w:val="none"/>
          <w:u w:val="single"/>
        </w:rPr>
        <w:t xml:space="preserve">   </w:t>
      </w:r>
      <w:r>
        <w:rPr>
          <w:color w:val="auto"/>
          <w:highlight w:val="none"/>
        </w:rPr>
        <w:t>万元，属于</w:t>
      </w:r>
      <w:r>
        <w:rPr>
          <w:color w:val="auto"/>
          <w:highlight w:val="none"/>
          <w:u w:val="single"/>
        </w:rPr>
        <w:t>（中型企业、小型企业、微型企业）</w:t>
      </w:r>
      <w:r>
        <w:rPr>
          <w:color w:val="auto"/>
          <w:highlight w:val="none"/>
        </w:rPr>
        <w:t xml:space="preserve">； </w:t>
      </w:r>
    </w:p>
    <w:p w14:paraId="6E64E784">
      <w:pPr>
        <w:ind w:firstLine="480"/>
        <w:rPr>
          <w:color w:val="auto"/>
          <w:highlight w:val="none"/>
        </w:rPr>
      </w:pPr>
      <w:r>
        <w:rPr>
          <w:color w:val="auto"/>
          <w:highlight w:val="none"/>
        </w:rPr>
        <w:t>以上企业，不属于大企业的分支机构，不存在控股股东为大企业的情形，也不存在与大企业的负责人为同一人的情形。</w:t>
      </w:r>
    </w:p>
    <w:p w14:paraId="235C2B8D">
      <w:pPr>
        <w:ind w:firstLine="480"/>
        <w:rPr>
          <w:color w:val="auto"/>
          <w:highlight w:val="none"/>
        </w:rPr>
      </w:pPr>
      <w:r>
        <w:rPr>
          <w:color w:val="auto"/>
          <w:highlight w:val="none"/>
        </w:rPr>
        <w:t xml:space="preserve">本企业对上述声明内容的真实性负责。如有虚假，将依法承担相应责任。 </w:t>
      </w:r>
    </w:p>
    <w:p w14:paraId="538FF928">
      <w:pPr>
        <w:ind w:firstLine="480"/>
        <w:rPr>
          <w:color w:val="auto"/>
          <w:highlight w:val="none"/>
        </w:rPr>
      </w:pPr>
    </w:p>
    <w:p w14:paraId="61937AE2">
      <w:pPr>
        <w:ind w:right="480" w:firstLine="4920"/>
        <w:rPr>
          <w:color w:val="auto"/>
          <w:highlight w:val="none"/>
        </w:rPr>
      </w:pPr>
    </w:p>
    <w:p w14:paraId="2D14560B">
      <w:pPr>
        <w:ind w:right="480" w:firstLine="4920"/>
        <w:rPr>
          <w:color w:val="auto"/>
          <w:highlight w:val="none"/>
        </w:rPr>
      </w:pPr>
      <w:r>
        <w:rPr>
          <w:color w:val="auto"/>
          <w:highlight w:val="none"/>
        </w:rPr>
        <w:t xml:space="preserve">企业名称（盖章）： </w:t>
      </w:r>
    </w:p>
    <w:p w14:paraId="14133826">
      <w:pPr>
        <w:ind w:right="480" w:firstLine="4920"/>
        <w:rPr>
          <w:color w:val="auto"/>
          <w:highlight w:val="none"/>
        </w:rPr>
      </w:pPr>
      <w:r>
        <w:rPr>
          <w:color w:val="auto"/>
          <w:highlight w:val="none"/>
        </w:rPr>
        <w:t>日 期：</w:t>
      </w:r>
    </w:p>
    <w:p w14:paraId="0BD44FD7">
      <w:pPr>
        <w:ind w:right="480" w:firstLine="4920"/>
        <w:rPr>
          <w:color w:val="auto"/>
          <w:highlight w:val="none"/>
        </w:rPr>
      </w:pPr>
    </w:p>
    <w:p w14:paraId="60D3AC8A">
      <w:pPr>
        <w:ind w:right="480" w:firstLine="482"/>
        <w:rPr>
          <w:b/>
          <w:color w:val="auto"/>
          <w:highlight w:val="none"/>
        </w:rPr>
      </w:pPr>
    </w:p>
    <w:p w14:paraId="09B6DDCF">
      <w:pPr>
        <w:ind w:right="480" w:firstLine="482"/>
        <w:rPr>
          <w:b/>
          <w:color w:val="auto"/>
          <w:highlight w:val="none"/>
        </w:rPr>
      </w:pPr>
    </w:p>
    <w:p w14:paraId="4B021E87">
      <w:pPr>
        <w:pStyle w:val="194"/>
        <w:ind w:firstLine="482"/>
        <w:rPr>
          <w:b/>
          <w:color w:val="auto"/>
          <w:sz w:val="24"/>
          <w:highlight w:val="none"/>
        </w:rPr>
      </w:pPr>
    </w:p>
    <w:p w14:paraId="25165CAF">
      <w:pPr>
        <w:ind w:right="480" w:firstLine="482"/>
        <w:rPr>
          <w:b/>
          <w:color w:val="auto"/>
          <w:highlight w:val="none"/>
        </w:rPr>
      </w:pPr>
    </w:p>
    <w:p w14:paraId="663A2E71">
      <w:pPr>
        <w:ind w:right="480" w:firstLine="482"/>
        <w:rPr>
          <w:b/>
          <w:color w:val="auto"/>
          <w:highlight w:val="none"/>
        </w:rPr>
      </w:pPr>
      <w:r>
        <w:rPr>
          <w:b/>
          <w:color w:val="auto"/>
          <w:highlight w:val="none"/>
        </w:rPr>
        <w:t>填报说明：</w:t>
      </w:r>
    </w:p>
    <w:p w14:paraId="3BC00666">
      <w:pPr>
        <w:ind w:right="480" w:firstLine="480"/>
        <w:rPr>
          <w:color w:val="auto"/>
          <w:highlight w:val="none"/>
        </w:rPr>
      </w:pPr>
      <w:r>
        <w:rPr>
          <w:color w:val="auto"/>
          <w:highlight w:val="none"/>
        </w:rPr>
        <w:t>1、从业人员、营业收入、资产总额填报上一年度数据，无上一年度数据的新成立企业可不填报。</w:t>
      </w:r>
    </w:p>
    <w:p w14:paraId="7F53C53F">
      <w:pPr>
        <w:ind w:right="480" w:firstLine="480"/>
        <w:rPr>
          <w:color w:val="auto"/>
          <w:highlight w:val="none"/>
        </w:rPr>
      </w:pPr>
      <w:r>
        <w:rPr>
          <w:color w:val="auto"/>
          <w:highlight w:val="none"/>
        </w:rPr>
        <w:t>2、请供应商如实填写，所填内容将作为评审的依据。如填写不完整，将不享受扶持政策。</w:t>
      </w:r>
    </w:p>
    <w:p w14:paraId="77527BF1">
      <w:pPr>
        <w:ind w:firstLine="480"/>
        <w:rPr>
          <w:b/>
          <w:bCs/>
          <w:color w:val="auto"/>
          <w:sz w:val="32"/>
          <w:szCs w:val="32"/>
          <w:highlight w:val="none"/>
        </w:rPr>
      </w:pPr>
      <w:r>
        <w:rPr>
          <w:color w:val="auto"/>
          <w:highlight w:val="none"/>
        </w:rPr>
        <w:t>3、成交供应商的《中小企业声明函》随成交结果公开。</w:t>
      </w:r>
    </w:p>
    <w:p w14:paraId="29C55C47">
      <w:pPr>
        <w:ind w:firstLine="643"/>
        <w:jc w:val="center"/>
        <w:rPr>
          <w:b/>
          <w:bCs/>
          <w:color w:val="auto"/>
          <w:sz w:val="32"/>
          <w:szCs w:val="32"/>
          <w:highlight w:val="none"/>
        </w:rPr>
      </w:pPr>
      <w:r>
        <w:rPr>
          <w:b/>
          <w:bCs/>
          <w:color w:val="auto"/>
          <w:sz w:val="32"/>
          <w:szCs w:val="32"/>
          <w:highlight w:val="none"/>
        </w:rPr>
        <w:br w:type="page" w:clear="all"/>
      </w:r>
    </w:p>
    <w:p w14:paraId="34FAFBC8">
      <w:pPr>
        <w:ind w:firstLine="0"/>
        <w:jc w:val="center"/>
        <w:rPr>
          <w:b/>
          <w:bCs/>
          <w:color w:val="auto"/>
          <w:sz w:val="32"/>
          <w:szCs w:val="32"/>
          <w:highlight w:val="none"/>
        </w:rPr>
      </w:pPr>
      <w:r>
        <w:rPr>
          <w:b/>
          <w:bCs/>
          <w:color w:val="auto"/>
          <w:sz w:val="32"/>
          <w:szCs w:val="32"/>
          <w:highlight w:val="none"/>
        </w:rPr>
        <w:t>残疾人福利性单位声明函</w:t>
      </w:r>
      <w:r>
        <w:rPr>
          <w:rFonts w:hint="eastAsia"/>
          <w:b/>
          <w:bCs/>
          <w:color w:val="auto"/>
          <w:sz w:val="32"/>
          <w:szCs w:val="32"/>
          <w:highlight w:val="none"/>
          <w:lang w:eastAsia="zh-CN"/>
        </w:rPr>
        <w:t>（</w:t>
      </w:r>
      <w:r>
        <w:rPr>
          <w:b/>
          <w:bCs/>
          <w:color w:val="auto"/>
          <w:sz w:val="32"/>
          <w:szCs w:val="32"/>
          <w:highlight w:val="none"/>
        </w:rPr>
        <w:t>格式</w:t>
      </w:r>
      <w:r>
        <w:rPr>
          <w:rFonts w:hint="eastAsia"/>
          <w:b/>
          <w:bCs/>
          <w:color w:val="auto"/>
          <w:sz w:val="32"/>
          <w:szCs w:val="32"/>
          <w:highlight w:val="none"/>
          <w:lang w:eastAsia="zh-CN"/>
        </w:rPr>
        <w:t>）</w:t>
      </w:r>
    </w:p>
    <w:p w14:paraId="14A6F6B7">
      <w:pPr>
        <w:spacing w:line="588" w:lineRule="exact"/>
        <w:ind w:firstLine="626"/>
        <w:rPr>
          <w:rFonts w:eastAsia="仿宋_GB2312"/>
          <w:b/>
          <w:color w:val="auto"/>
          <w:spacing w:val="6"/>
          <w:sz w:val="30"/>
          <w:szCs w:val="30"/>
          <w:highlight w:val="none"/>
        </w:rPr>
      </w:pPr>
    </w:p>
    <w:p w14:paraId="0AE4A6C9">
      <w:pPr>
        <w:ind w:firstLine="480"/>
        <w:rPr>
          <w:color w:val="auto"/>
          <w:szCs w:val="21"/>
          <w:highlight w:val="none"/>
        </w:rPr>
      </w:pPr>
      <w:r>
        <w:rPr>
          <w:color w:val="auto"/>
          <w:szCs w:val="21"/>
          <w:highlight w:val="none"/>
        </w:rPr>
        <w:t>本单位郑重声明，根据《财政部 民政部 中国残疾人联合会关于促进残疾人就业政府采购政策的通知》（财库〔2017〕141号）的规定，本单位为符合条件的残疾人福利性单位，且本单位参加___</w:t>
      </w:r>
      <w:r>
        <w:rPr>
          <w:color w:val="auto"/>
          <w:szCs w:val="21"/>
          <w:highlight w:val="none"/>
          <w:u w:val="single"/>
        </w:rPr>
        <w:t xml:space="preserve">__   _   </w:t>
      </w:r>
      <w:r>
        <w:rPr>
          <w:color w:val="auto"/>
          <w:szCs w:val="21"/>
          <w:highlight w:val="none"/>
        </w:rPr>
        <w:t>单位的_</w:t>
      </w:r>
      <w:r>
        <w:rPr>
          <w:color w:val="auto"/>
          <w:szCs w:val="21"/>
          <w:highlight w:val="none"/>
          <w:u w:val="single"/>
        </w:rPr>
        <w:t>_____  　　</w:t>
      </w:r>
      <w:r>
        <w:rPr>
          <w:color w:val="auto"/>
          <w:szCs w:val="21"/>
          <w:highlight w:val="none"/>
        </w:rPr>
        <w:t xml:space="preserve"> 项目由本单位承建。</w:t>
      </w:r>
    </w:p>
    <w:p w14:paraId="122C05C0">
      <w:pPr>
        <w:ind w:firstLine="480"/>
        <w:rPr>
          <w:color w:val="auto"/>
          <w:szCs w:val="21"/>
          <w:highlight w:val="none"/>
        </w:rPr>
      </w:pPr>
      <w:r>
        <w:rPr>
          <w:color w:val="auto"/>
          <w:szCs w:val="21"/>
          <w:highlight w:val="none"/>
        </w:rPr>
        <w:t>本单位对上述声明的真实性负责。如有虚假，将依法承担相应责任。</w:t>
      </w:r>
    </w:p>
    <w:p w14:paraId="47AD8B02">
      <w:pPr>
        <w:ind w:firstLine="480"/>
        <w:rPr>
          <w:color w:val="auto"/>
          <w:szCs w:val="21"/>
          <w:highlight w:val="none"/>
        </w:rPr>
      </w:pPr>
    </w:p>
    <w:p w14:paraId="01B0B091">
      <w:pPr>
        <w:ind w:firstLine="480"/>
        <w:rPr>
          <w:color w:val="auto"/>
          <w:szCs w:val="21"/>
          <w:highlight w:val="none"/>
        </w:rPr>
      </w:pPr>
    </w:p>
    <w:p w14:paraId="1934ED3E">
      <w:pPr>
        <w:ind w:firstLine="480"/>
        <w:rPr>
          <w:color w:val="auto"/>
          <w:szCs w:val="21"/>
          <w:highlight w:val="none"/>
        </w:rPr>
      </w:pPr>
    </w:p>
    <w:p w14:paraId="53C5368A">
      <w:pPr>
        <w:ind w:firstLine="5040"/>
        <w:rPr>
          <w:color w:val="auto"/>
          <w:szCs w:val="21"/>
          <w:highlight w:val="none"/>
        </w:rPr>
      </w:pPr>
      <w:r>
        <w:rPr>
          <w:color w:val="auto"/>
          <w:szCs w:val="21"/>
          <w:highlight w:val="none"/>
        </w:rPr>
        <w:t>企业名称（盖章）：</w:t>
      </w:r>
    </w:p>
    <w:p w14:paraId="7982F48E">
      <w:pPr>
        <w:pStyle w:val="194"/>
        <w:ind w:firstLine="480"/>
        <w:jc w:val="center"/>
        <w:rPr>
          <w:color w:val="auto"/>
          <w:sz w:val="24"/>
          <w:szCs w:val="21"/>
          <w:highlight w:val="none"/>
        </w:rPr>
      </w:pPr>
      <w:r>
        <w:rPr>
          <w:color w:val="auto"/>
          <w:sz w:val="24"/>
          <w:szCs w:val="21"/>
          <w:highlight w:val="none"/>
        </w:rPr>
        <w:t>　　　　　　　　　　　　　　　　　　日期：   年   月   日</w:t>
      </w:r>
    </w:p>
    <w:p w14:paraId="35E2F4D3">
      <w:pPr>
        <w:ind w:right="480" w:firstLine="482"/>
        <w:rPr>
          <w:b/>
          <w:color w:val="auto"/>
          <w:highlight w:val="none"/>
        </w:rPr>
      </w:pPr>
    </w:p>
    <w:p w14:paraId="68641C1D">
      <w:pPr>
        <w:ind w:right="480" w:firstLine="482"/>
        <w:rPr>
          <w:b/>
          <w:color w:val="auto"/>
          <w:highlight w:val="none"/>
        </w:rPr>
      </w:pPr>
    </w:p>
    <w:p w14:paraId="380989FE">
      <w:pPr>
        <w:ind w:right="480" w:firstLine="482"/>
        <w:rPr>
          <w:b/>
          <w:color w:val="auto"/>
          <w:highlight w:val="none"/>
        </w:rPr>
      </w:pPr>
    </w:p>
    <w:p w14:paraId="01675C2C">
      <w:pPr>
        <w:ind w:right="480" w:firstLine="482"/>
        <w:rPr>
          <w:b/>
          <w:color w:val="auto"/>
          <w:highlight w:val="none"/>
        </w:rPr>
      </w:pPr>
    </w:p>
    <w:p w14:paraId="75CF2F9C">
      <w:pPr>
        <w:ind w:right="480" w:firstLine="482"/>
        <w:rPr>
          <w:b/>
          <w:color w:val="auto"/>
          <w:highlight w:val="none"/>
        </w:rPr>
      </w:pPr>
    </w:p>
    <w:p w14:paraId="1CCCB6EE">
      <w:pPr>
        <w:ind w:right="480" w:firstLine="482"/>
        <w:rPr>
          <w:b/>
          <w:color w:val="auto"/>
          <w:highlight w:val="none"/>
        </w:rPr>
      </w:pPr>
    </w:p>
    <w:p w14:paraId="2EB10093">
      <w:pPr>
        <w:ind w:right="480" w:firstLine="482"/>
        <w:rPr>
          <w:b/>
          <w:color w:val="auto"/>
          <w:highlight w:val="none"/>
        </w:rPr>
      </w:pPr>
    </w:p>
    <w:p w14:paraId="4D7CE7C6">
      <w:pPr>
        <w:ind w:right="480" w:firstLine="482"/>
        <w:rPr>
          <w:b/>
          <w:color w:val="auto"/>
          <w:highlight w:val="none"/>
        </w:rPr>
      </w:pPr>
    </w:p>
    <w:p w14:paraId="6CD95B53">
      <w:pPr>
        <w:ind w:right="480" w:firstLine="482"/>
        <w:rPr>
          <w:b/>
          <w:color w:val="auto"/>
          <w:highlight w:val="none"/>
        </w:rPr>
      </w:pPr>
    </w:p>
    <w:p w14:paraId="65C2C9CA">
      <w:pPr>
        <w:ind w:right="480" w:firstLine="482"/>
        <w:rPr>
          <w:b/>
          <w:color w:val="auto"/>
          <w:highlight w:val="none"/>
        </w:rPr>
      </w:pPr>
    </w:p>
    <w:p w14:paraId="7816FDB4">
      <w:pPr>
        <w:ind w:right="480" w:firstLine="482"/>
        <w:rPr>
          <w:b/>
          <w:color w:val="auto"/>
          <w:highlight w:val="none"/>
        </w:rPr>
      </w:pPr>
    </w:p>
    <w:p w14:paraId="2B059677">
      <w:pPr>
        <w:ind w:right="480" w:firstLine="482"/>
        <w:rPr>
          <w:b/>
          <w:color w:val="auto"/>
          <w:highlight w:val="none"/>
        </w:rPr>
      </w:pPr>
    </w:p>
    <w:p w14:paraId="52FB1680">
      <w:pPr>
        <w:ind w:right="480" w:firstLine="482"/>
        <w:rPr>
          <w:b/>
          <w:color w:val="auto"/>
          <w:highlight w:val="none"/>
        </w:rPr>
      </w:pPr>
    </w:p>
    <w:p w14:paraId="017ED756">
      <w:pPr>
        <w:ind w:right="480" w:firstLine="482"/>
        <w:rPr>
          <w:b/>
          <w:color w:val="auto"/>
          <w:highlight w:val="none"/>
        </w:rPr>
      </w:pPr>
      <w:r>
        <w:rPr>
          <w:b/>
          <w:color w:val="auto"/>
          <w:highlight w:val="none"/>
        </w:rPr>
        <w:t>填报说明：</w:t>
      </w:r>
    </w:p>
    <w:p w14:paraId="2D45B47A">
      <w:pPr>
        <w:pStyle w:val="282"/>
        <w:ind w:firstLine="480"/>
        <w:rPr>
          <w:color w:val="auto"/>
          <w:highlight w:val="none"/>
        </w:rPr>
      </w:pPr>
      <w:r>
        <w:rPr>
          <w:bCs/>
          <w:color w:val="auto"/>
          <w:highlight w:val="none"/>
        </w:rPr>
        <w:t>1、请供应商如实填写，所填内容将作为评审的依据。</w:t>
      </w:r>
      <w:r>
        <w:rPr>
          <w:color w:val="auto"/>
          <w:highlight w:val="none"/>
        </w:rPr>
        <w:t>如填写不完整，将不享受扶持政策。</w:t>
      </w:r>
    </w:p>
    <w:p w14:paraId="4A76238F">
      <w:pPr>
        <w:ind w:firstLine="480"/>
        <w:rPr>
          <w:color w:val="auto"/>
          <w:szCs w:val="21"/>
          <w:highlight w:val="none"/>
        </w:rPr>
      </w:pPr>
      <w:r>
        <w:rPr>
          <w:bCs/>
          <w:color w:val="auto"/>
          <w:highlight w:val="none"/>
        </w:rPr>
        <w:t>2、成交供应</w:t>
      </w:r>
      <w:r>
        <w:rPr>
          <w:color w:val="auto"/>
          <w:highlight w:val="none"/>
        </w:rPr>
        <w:t>商的《残疾人福利性单位声明函》随成交结果公开。</w:t>
      </w:r>
    </w:p>
    <w:p w14:paraId="3865992F">
      <w:pPr>
        <w:ind w:firstLine="482"/>
        <w:rPr>
          <w:b/>
          <w:color w:val="auto"/>
          <w:highlight w:val="none"/>
        </w:rPr>
      </w:pPr>
    </w:p>
    <w:p w14:paraId="5E3DA4C5">
      <w:pPr>
        <w:pStyle w:val="217"/>
        <w:ind w:left="0" w:firstLine="643"/>
        <w:rPr>
          <w:bCs/>
          <w:color w:val="auto"/>
          <w:sz w:val="21"/>
          <w:szCs w:val="20"/>
          <w:highlight w:val="none"/>
        </w:rPr>
      </w:pPr>
      <w:r>
        <w:rPr>
          <w:b/>
          <w:color w:val="auto"/>
          <w:sz w:val="32"/>
          <w:szCs w:val="32"/>
          <w:highlight w:val="none"/>
        </w:rPr>
        <w:br w:type="page" w:clear="all"/>
      </w:r>
    </w:p>
    <w:p w14:paraId="095174B6">
      <w:pPr>
        <w:spacing w:before="50" w:after="50" w:line="560" w:lineRule="exact"/>
        <w:ind w:firstLine="643"/>
        <w:jc w:val="center"/>
        <w:rPr>
          <w:color w:val="auto"/>
          <w:sz w:val="32"/>
          <w:szCs w:val="32"/>
          <w:highlight w:val="none"/>
        </w:rPr>
      </w:pPr>
      <w:r>
        <w:rPr>
          <w:b/>
          <w:bCs/>
          <w:color w:val="auto"/>
          <w:sz w:val="32"/>
          <w:szCs w:val="32"/>
          <w:highlight w:val="none"/>
        </w:rPr>
        <w:t>三、</w:t>
      </w:r>
      <w:r>
        <w:rPr>
          <w:rFonts w:hint="eastAsia"/>
          <w:b/>
          <w:bCs/>
          <w:color w:val="auto"/>
          <w:sz w:val="32"/>
          <w:szCs w:val="32"/>
          <w:highlight w:val="none"/>
          <w:lang w:val="en-US" w:eastAsia="zh-CN"/>
        </w:rPr>
        <w:t>供应商认为需要的其他材料</w:t>
      </w:r>
    </w:p>
    <w:p w14:paraId="1F5EAA03">
      <w:pPr>
        <w:spacing w:line="560" w:lineRule="exact"/>
        <w:ind w:firstLine="482"/>
        <w:rPr>
          <w:b/>
          <w:color w:val="auto"/>
          <w:highlight w:val="none"/>
        </w:rPr>
      </w:pPr>
      <w:r>
        <w:rPr>
          <w:b/>
          <w:color w:val="auto"/>
          <w:highlight w:val="none"/>
        </w:rPr>
        <w:t>请根据磋商文件对磋商供应商的要求，提供</w:t>
      </w:r>
      <w:r>
        <w:rPr>
          <w:rFonts w:hint="eastAsia"/>
          <w:b/>
          <w:color w:val="auto"/>
          <w:highlight w:val="none"/>
          <w:lang w:val="en-US" w:eastAsia="zh-CN"/>
        </w:rPr>
        <w:t>响应所需的证明材料</w:t>
      </w:r>
      <w:r>
        <w:rPr>
          <w:b/>
          <w:color w:val="auto"/>
          <w:highlight w:val="none"/>
        </w:rPr>
        <w:t>，格式自定。</w:t>
      </w:r>
    </w:p>
    <w:p w14:paraId="453BE007">
      <w:pPr>
        <w:ind w:firstLine="0"/>
        <w:jc w:val="center"/>
        <w:rPr>
          <w:b/>
          <w:color w:val="auto"/>
          <w:sz w:val="30"/>
          <w:szCs w:val="30"/>
          <w:highlight w:val="none"/>
        </w:rPr>
      </w:pPr>
    </w:p>
    <w:p w14:paraId="76B89F2A">
      <w:pPr>
        <w:ind w:firstLine="643"/>
        <w:jc w:val="center"/>
        <w:rPr>
          <w:b/>
          <w:color w:val="auto"/>
          <w:sz w:val="32"/>
          <w:szCs w:val="32"/>
          <w:highlight w:val="none"/>
        </w:rPr>
      </w:pPr>
    </w:p>
    <w:p w14:paraId="21884036">
      <w:pPr>
        <w:ind w:firstLine="643"/>
        <w:jc w:val="center"/>
        <w:rPr>
          <w:b/>
          <w:color w:val="auto"/>
          <w:sz w:val="32"/>
          <w:szCs w:val="32"/>
          <w:highlight w:val="none"/>
        </w:rPr>
      </w:pPr>
    </w:p>
    <w:p w14:paraId="123BEF85">
      <w:pPr>
        <w:ind w:firstLine="643"/>
        <w:jc w:val="center"/>
        <w:rPr>
          <w:b/>
          <w:color w:val="auto"/>
          <w:sz w:val="32"/>
          <w:szCs w:val="32"/>
          <w:highlight w:val="none"/>
        </w:rPr>
      </w:pPr>
    </w:p>
    <w:p w14:paraId="0D1A4C2F">
      <w:pPr>
        <w:ind w:firstLine="0"/>
        <w:rPr>
          <w:b/>
          <w:color w:val="auto"/>
          <w:sz w:val="32"/>
          <w:szCs w:val="32"/>
          <w:highlight w:val="none"/>
        </w:rPr>
      </w:pPr>
    </w:p>
    <w:p w14:paraId="17490FFD">
      <w:pPr>
        <w:ind w:firstLine="643"/>
        <w:rPr>
          <w:b/>
          <w:color w:val="auto"/>
          <w:sz w:val="32"/>
          <w:szCs w:val="32"/>
          <w:highlight w:val="none"/>
        </w:rPr>
      </w:pPr>
    </w:p>
    <w:p w14:paraId="5810F451">
      <w:pPr>
        <w:ind w:firstLine="643"/>
        <w:jc w:val="center"/>
        <w:rPr>
          <w:b/>
          <w:color w:val="auto"/>
          <w:sz w:val="28"/>
          <w:szCs w:val="28"/>
          <w:highlight w:val="none"/>
        </w:rPr>
      </w:pPr>
      <w:r>
        <w:rPr>
          <w:b/>
          <w:color w:val="auto"/>
          <w:sz w:val="32"/>
          <w:szCs w:val="32"/>
          <w:highlight w:val="none"/>
        </w:rPr>
        <w:br w:type="page" w:clear="all"/>
      </w:r>
    </w:p>
    <w:p w14:paraId="2FF6E81A">
      <w:pPr>
        <w:ind w:firstLine="0"/>
        <w:jc w:val="center"/>
        <w:rPr>
          <w:b/>
          <w:color w:val="auto"/>
          <w:sz w:val="28"/>
          <w:szCs w:val="28"/>
          <w:highlight w:val="none"/>
        </w:rPr>
      </w:pPr>
      <w:r>
        <w:rPr>
          <w:b/>
          <w:color w:val="auto"/>
          <w:sz w:val="28"/>
          <w:szCs w:val="28"/>
          <w:highlight w:val="none"/>
        </w:rPr>
        <w:t>法定代表人身份证明书</w:t>
      </w:r>
      <w:r>
        <w:rPr>
          <w:rFonts w:hint="eastAsia"/>
          <w:b/>
          <w:color w:val="auto"/>
          <w:sz w:val="28"/>
          <w:szCs w:val="28"/>
          <w:highlight w:val="none"/>
          <w:lang w:eastAsia="zh-CN"/>
        </w:rPr>
        <w:t>（</w:t>
      </w:r>
      <w:r>
        <w:rPr>
          <w:b/>
          <w:color w:val="auto"/>
          <w:sz w:val="28"/>
          <w:szCs w:val="28"/>
          <w:highlight w:val="none"/>
        </w:rPr>
        <w:t>格式</w:t>
      </w:r>
      <w:r>
        <w:rPr>
          <w:rFonts w:hint="eastAsia"/>
          <w:b/>
          <w:color w:val="auto"/>
          <w:sz w:val="28"/>
          <w:szCs w:val="28"/>
          <w:highlight w:val="none"/>
          <w:lang w:eastAsia="zh-CN"/>
        </w:rPr>
        <w:t>）</w:t>
      </w:r>
    </w:p>
    <w:p w14:paraId="2A4EF0F7">
      <w:pPr>
        <w:spacing w:line="560" w:lineRule="exact"/>
        <w:ind w:firstLine="600"/>
        <w:rPr>
          <w:color w:val="auto"/>
          <w:szCs w:val="21"/>
          <w:highlight w:val="none"/>
        </w:rPr>
      </w:pPr>
      <w:r>
        <w:rPr>
          <w:color w:val="auto"/>
          <w:szCs w:val="21"/>
          <w:highlight w:val="none"/>
        </w:rPr>
        <w:t>磋商供应商名称：</w:t>
      </w:r>
    </w:p>
    <w:p w14:paraId="79E91FC0">
      <w:pPr>
        <w:spacing w:line="560" w:lineRule="exact"/>
        <w:ind w:firstLine="600"/>
        <w:rPr>
          <w:color w:val="auto"/>
          <w:szCs w:val="21"/>
          <w:highlight w:val="none"/>
        </w:rPr>
      </w:pPr>
      <w:r>
        <w:rPr>
          <w:color w:val="auto"/>
          <w:szCs w:val="21"/>
          <w:highlight w:val="none"/>
        </w:rPr>
        <w:t>单位性质：</w:t>
      </w:r>
    </w:p>
    <w:p w14:paraId="62EF7FD1">
      <w:pPr>
        <w:spacing w:line="560" w:lineRule="exact"/>
        <w:ind w:firstLine="600"/>
        <w:rPr>
          <w:color w:val="auto"/>
          <w:szCs w:val="21"/>
          <w:highlight w:val="none"/>
        </w:rPr>
      </w:pPr>
      <w:r>
        <w:rPr>
          <w:color w:val="auto"/>
          <w:szCs w:val="21"/>
          <w:highlight w:val="none"/>
        </w:rPr>
        <w:t>地    址：</w:t>
      </w:r>
      <w:r>
        <w:rPr>
          <w:color w:val="auto"/>
          <w:szCs w:val="21"/>
          <w:highlight w:val="none"/>
          <w:u w:val="single"/>
        </w:rPr>
        <w:t xml:space="preserve">                                                        </w:t>
      </w:r>
    </w:p>
    <w:p w14:paraId="2DCE05C6">
      <w:pPr>
        <w:spacing w:line="560" w:lineRule="exact"/>
        <w:ind w:firstLine="600"/>
        <w:rPr>
          <w:color w:val="auto"/>
          <w:szCs w:val="21"/>
          <w:highlight w:val="none"/>
        </w:rPr>
      </w:pPr>
      <w:r>
        <w:rPr>
          <w:color w:val="auto"/>
          <w:szCs w:val="21"/>
          <w:highlight w:val="none"/>
        </w:rPr>
        <w:t>成立时间：</w:t>
      </w: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6FD79D69">
      <w:pPr>
        <w:spacing w:line="560" w:lineRule="exact"/>
        <w:ind w:firstLine="600"/>
        <w:rPr>
          <w:color w:val="auto"/>
          <w:szCs w:val="21"/>
          <w:highlight w:val="none"/>
        </w:rPr>
      </w:pPr>
      <w:r>
        <w:rPr>
          <w:color w:val="auto"/>
          <w:szCs w:val="21"/>
          <w:highlight w:val="none"/>
        </w:rPr>
        <w:t>经营期限：</w:t>
      </w:r>
      <w:r>
        <w:rPr>
          <w:color w:val="auto"/>
          <w:szCs w:val="21"/>
          <w:highlight w:val="none"/>
          <w:u w:val="single"/>
        </w:rPr>
        <w:t xml:space="preserve">                                                        </w:t>
      </w:r>
    </w:p>
    <w:p w14:paraId="09112C85">
      <w:pPr>
        <w:spacing w:line="560" w:lineRule="exact"/>
        <w:ind w:firstLine="600"/>
        <w:rPr>
          <w:color w:val="auto"/>
          <w:szCs w:val="21"/>
          <w:highlight w:val="none"/>
        </w:rPr>
      </w:pPr>
      <w:r>
        <w:rPr>
          <w:color w:val="auto"/>
          <w:szCs w:val="21"/>
          <w:highlight w:val="none"/>
        </w:rPr>
        <w:t>姓    名：</w:t>
      </w:r>
      <w:r>
        <w:rPr>
          <w:color w:val="auto"/>
          <w:szCs w:val="21"/>
          <w:highlight w:val="none"/>
          <w:u w:val="single"/>
        </w:rPr>
        <w:t xml:space="preserve">                          </w:t>
      </w:r>
      <w:r>
        <w:rPr>
          <w:color w:val="auto"/>
          <w:szCs w:val="21"/>
          <w:highlight w:val="none"/>
        </w:rPr>
        <w:t>性     别：</w:t>
      </w:r>
      <w:r>
        <w:rPr>
          <w:color w:val="auto"/>
          <w:szCs w:val="21"/>
          <w:highlight w:val="none"/>
          <w:u w:val="single"/>
        </w:rPr>
        <w:t xml:space="preserve">                   </w:t>
      </w:r>
    </w:p>
    <w:p w14:paraId="278602FD">
      <w:pPr>
        <w:spacing w:line="560" w:lineRule="exact"/>
        <w:ind w:firstLine="600"/>
        <w:rPr>
          <w:color w:val="auto"/>
          <w:szCs w:val="21"/>
          <w:highlight w:val="none"/>
        </w:rPr>
      </w:pPr>
      <w:r>
        <w:rPr>
          <w:color w:val="auto"/>
          <w:szCs w:val="21"/>
          <w:highlight w:val="none"/>
        </w:rPr>
        <w:t>年    龄：</w:t>
      </w:r>
      <w:r>
        <w:rPr>
          <w:color w:val="auto"/>
          <w:szCs w:val="21"/>
          <w:highlight w:val="none"/>
          <w:u w:val="single"/>
        </w:rPr>
        <w:t xml:space="preserve">                          </w:t>
      </w:r>
      <w:r>
        <w:rPr>
          <w:color w:val="auto"/>
          <w:szCs w:val="21"/>
          <w:highlight w:val="none"/>
        </w:rPr>
        <w:t>职     务</w:t>
      </w:r>
      <w:r>
        <w:rPr>
          <w:color w:val="auto"/>
          <w:szCs w:val="21"/>
          <w:highlight w:val="none"/>
          <w:u w:val="single"/>
        </w:rPr>
        <w:t xml:space="preserve">：                   </w:t>
      </w:r>
    </w:p>
    <w:p w14:paraId="653BA528">
      <w:pPr>
        <w:spacing w:line="560" w:lineRule="exact"/>
        <w:ind w:firstLine="600"/>
        <w:rPr>
          <w:color w:val="auto"/>
          <w:szCs w:val="21"/>
          <w:highlight w:val="none"/>
        </w:rPr>
      </w:pPr>
      <w:r>
        <w:rPr>
          <w:color w:val="auto"/>
          <w:szCs w:val="21"/>
          <w:highlight w:val="none"/>
        </w:rPr>
        <w:t>系</w:t>
      </w:r>
      <w:r>
        <w:rPr>
          <w:color w:val="auto"/>
          <w:szCs w:val="21"/>
          <w:highlight w:val="none"/>
          <w:u w:val="single"/>
        </w:rPr>
        <w:t xml:space="preserve">                              </w:t>
      </w:r>
      <w:r>
        <w:rPr>
          <w:rFonts w:hint="eastAsia"/>
          <w:color w:val="auto"/>
          <w:szCs w:val="21"/>
          <w:highlight w:val="none"/>
          <w:u w:val="single"/>
          <w:lang w:eastAsia="zh-CN"/>
        </w:rPr>
        <w:t>（</w:t>
      </w:r>
      <w:r>
        <w:rPr>
          <w:color w:val="auto"/>
          <w:szCs w:val="21"/>
          <w:highlight w:val="none"/>
        </w:rPr>
        <w:t>磋商供应商名称</w:t>
      </w:r>
      <w:r>
        <w:rPr>
          <w:rFonts w:hint="eastAsia"/>
          <w:color w:val="auto"/>
          <w:szCs w:val="21"/>
          <w:highlight w:val="none"/>
          <w:lang w:eastAsia="zh-CN"/>
        </w:rPr>
        <w:t>）</w:t>
      </w:r>
      <w:r>
        <w:rPr>
          <w:color w:val="auto"/>
          <w:szCs w:val="21"/>
          <w:highlight w:val="none"/>
        </w:rPr>
        <w:t>的法定代表人。</w:t>
      </w:r>
    </w:p>
    <w:p w14:paraId="0B8B0991">
      <w:pPr>
        <w:spacing w:line="560" w:lineRule="exact"/>
        <w:ind w:firstLine="600"/>
        <w:rPr>
          <w:color w:val="auto"/>
          <w:szCs w:val="21"/>
          <w:highlight w:val="none"/>
        </w:rPr>
      </w:pPr>
      <w:r>
        <w:rPr>
          <w:color w:val="auto"/>
          <w:szCs w:val="21"/>
          <w:highlight w:val="none"/>
        </w:rPr>
        <w:t>特此证明。</w:t>
      </w:r>
    </w:p>
    <w:p w14:paraId="4F586906">
      <w:pPr>
        <w:spacing w:line="500" w:lineRule="exact"/>
        <w:ind w:firstLine="480"/>
        <w:rPr>
          <w:color w:val="auto"/>
          <w:szCs w:val="21"/>
          <w:highlight w:val="none"/>
        </w:rPr>
      </w:pPr>
    </w:p>
    <w:p w14:paraId="11CB5472">
      <w:pPr>
        <w:spacing w:line="500" w:lineRule="exact"/>
        <w:ind w:firstLine="480"/>
        <w:rPr>
          <w:color w:val="auto"/>
          <w:szCs w:val="21"/>
          <w:highlight w:val="none"/>
        </w:rPr>
      </w:pPr>
    </w:p>
    <w:p w14:paraId="19424ADD">
      <w:pPr>
        <w:spacing w:line="500" w:lineRule="exact"/>
        <w:ind w:firstLine="480"/>
        <w:jc w:val="right"/>
        <w:rPr>
          <w:color w:val="auto"/>
          <w:szCs w:val="21"/>
          <w:highlight w:val="none"/>
        </w:rPr>
      </w:pPr>
      <w:r>
        <w:rPr>
          <w:color w:val="auto"/>
          <w:szCs w:val="21"/>
          <w:highlight w:val="none"/>
        </w:rPr>
        <w:t>磋商供应商：</w:t>
      </w:r>
      <w:r>
        <w:rPr>
          <w:color w:val="auto"/>
          <w:szCs w:val="21"/>
          <w:highlight w:val="none"/>
          <w:u w:val="single"/>
        </w:rPr>
        <w:t xml:space="preserve">                          </w:t>
      </w:r>
      <w:r>
        <w:rPr>
          <w:rFonts w:hint="eastAsia"/>
          <w:color w:val="auto"/>
          <w:szCs w:val="21"/>
          <w:highlight w:val="none"/>
          <w:u w:val="single"/>
          <w:lang w:eastAsia="zh-CN"/>
        </w:rPr>
        <w:t>（</w:t>
      </w:r>
      <w:r>
        <w:rPr>
          <w:color w:val="auto"/>
          <w:szCs w:val="21"/>
          <w:highlight w:val="none"/>
        </w:rPr>
        <w:t>盖单位章</w:t>
      </w:r>
      <w:r>
        <w:rPr>
          <w:rFonts w:hint="eastAsia"/>
          <w:color w:val="auto"/>
          <w:szCs w:val="21"/>
          <w:highlight w:val="none"/>
          <w:lang w:eastAsia="zh-CN"/>
        </w:rPr>
        <w:t>）</w:t>
      </w:r>
    </w:p>
    <w:p w14:paraId="1C55DA53">
      <w:pPr>
        <w:spacing w:line="500" w:lineRule="exact"/>
        <w:ind w:firstLine="480"/>
        <w:jc w:val="right"/>
        <w:rPr>
          <w:color w:val="auto"/>
          <w:szCs w:val="21"/>
          <w:highlight w:val="none"/>
        </w:rPr>
      </w:pPr>
      <w:r>
        <w:rPr>
          <w:color w:val="auto"/>
          <w:szCs w:val="21"/>
          <w:highlight w:val="none"/>
          <w:u w:val="single"/>
        </w:rPr>
        <w:t xml:space="preserve">                </w:t>
      </w:r>
      <w:r>
        <w:rPr>
          <w:color w:val="auto"/>
          <w:szCs w:val="21"/>
          <w:highlight w:val="none"/>
        </w:rPr>
        <w:t>年</w:t>
      </w:r>
      <w:r>
        <w:rPr>
          <w:color w:val="auto"/>
          <w:szCs w:val="21"/>
          <w:highlight w:val="none"/>
          <w:u w:val="single"/>
        </w:rPr>
        <w:t xml:space="preserve">        </w:t>
      </w:r>
      <w:r>
        <w:rPr>
          <w:color w:val="auto"/>
          <w:szCs w:val="21"/>
          <w:highlight w:val="none"/>
        </w:rPr>
        <w:t>月</w:t>
      </w:r>
      <w:r>
        <w:rPr>
          <w:color w:val="auto"/>
          <w:szCs w:val="21"/>
          <w:highlight w:val="none"/>
          <w:u w:val="single"/>
        </w:rPr>
        <w:t xml:space="preserve">        </w:t>
      </w:r>
      <w:r>
        <w:rPr>
          <w:color w:val="auto"/>
          <w:szCs w:val="21"/>
          <w:highlight w:val="none"/>
        </w:rPr>
        <w:t>日</w:t>
      </w:r>
    </w:p>
    <w:p w14:paraId="2872CBFC">
      <w:pPr>
        <w:ind w:firstLine="0"/>
        <w:rPr>
          <w:b/>
          <w:bCs/>
          <w:color w:val="auto"/>
          <w:highlight w:val="none"/>
        </w:rPr>
      </w:pPr>
    </w:p>
    <w:p w14:paraId="20212018">
      <w:pPr>
        <w:pStyle w:val="217"/>
        <w:ind w:left="0" w:firstLine="0"/>
        <w:rPr>
          <w:b/>
          <w:bCs/>
          <w:color w:val="auto"/>
          <w:sz w:val="32"/>
          <w:szCs w:val="32"/>
          <w:highlight w:val="none"/>
        </w:rPr>
      </w:pPr>
    </w:p>
    <w:p w14:paraId="3A485538">
      <w:pPr>
        <w:pStyle w:val="217"/>
        <w:ind w:left="0" w:firstLine="0"/>
        <w:jc w:val="center"/>
        <w:rPr>
          <w:b/>
          <w:bCs/>
          <w:color w:val="auto"/>
          <w:sz w:val="32"/>
          <w:szCs w:val="32"/>
          <w:highlight w:val="none"/>
        </w:rPr>
      </w:pPr>
      <w:r>
        <w:rPr>
          <w:b/>
          <w:bCs/>
          <w:color w:val="auto"/>
          <w:sz w:val="32"/>
          <w:szCs w:val="32"/>
          <w:highlight w:val="none"/>
        </w:rPr>
        <w:br w:type="page" w:clear="all"/>
      </w:r>
      <w:r>
        <w:rPr>
          <w:b/>
          <w:bCs/>
          <w:color w:val="auto"/>
          <w:sz w:val="32"/>
          <w:szCs w:val="32"/>
          <w:highlight w:val="none"/>
        </w:rPr>
        <w:t>授权委托书</w:t>
      </w:r>
      <w:r>
        <w:rPr>
          <w:rFonts w:hint="eastAsia"/>
          <w:b/>
          <w:bCs/>
          <w:color w:val="auto"/>
          <w:sz w:val="32"/>
          <w:szCs w:val="32"/>
          <w:highlight w:val="none"/>
          <w:lang w:eastAsia="zh-CN"/>
        </w:rPr>
        <w:t>（</w:t>
      </w:r>
      <w:r>
        <w:rPr>
          <w:b/>
          <w:bCs/>
          <w:color w:val="auto"/>
          <w:sz w:val="32"/>
          <w:szCs w:val="32"/>
          <w:highlight w:val="none"/>
        </w:rPr>
        <w:t>格式</w:t>
      </w:r>
      <w:r>
        <w:rPr>
          <w:rFonts w:hint="eastAsia"/>
          <w:b/>
          <w:bCs/>
          <w:color w:val="auto"/>
          <w:sz w:val="32"/>
          <w:szCs w:val="32"/>
          <w:highlight w:val="none"/>
          <w:lang w:eastAsia="zh-CN"/>
        </w:rPr>
        <w:t>）</w:t>
      </w:r>
    </w:p>
    <w:p w14:paraId="61029B0A">
      <w:pPr>
        <w:pStyle w:val="217"/>
        <w:spacing w:line="480" w:lineRule="auto"/>
        <w:ind w:left="0" w:firstLine="0"/>
        <w:rPr>
          <w:bCs/>
          <w:color w:val="auto"/>
          <w:sz w:val="21"/>
          <w:szCs w:val="20"/>
          <w:highlight w:val="none"/>
        </w:rPr>
      </w:pPr>
    </w:p>
    <w:p w14:paraId="2817A2DA">
      <w:pPr>
        <w:ind w:firstLine="480"/>
        <w:rPr>
          <w:color w:val="auto"/>
          <w:highlight w:val="none"/>
        </w:rPr>
      </w:pPr>
      <w:r>
        <w:rPr>
          <w:color w:val="auto"/>
          <w:highlight w:val="none"/>
        </w:rPr>
        <w:t>本授权委托书声明：我</w:t>
      </w:r>
      <w:r>
        <w:rPr>
          <w:color w:val="auto"/>
          <w:highlight w:val="none"/>
          <w:u w:val="single"/>
        </w:rPr>
        <w:t xml:space="preserve">        </w:t>
      </w:r>
      <w:r>
        <w:rPr>
          <w:rFonts w:hint="eastAsia"/>
          <w:color w:val="auto"/>
          <w:highlight w:val="none"/>
          <w:u w:val="single"/>
          <w:lang w:eastAsia="zh-CN"/>
        </w:rPr>
        <w:t>（</w:t>
      </w:r>
      <w:r>
        <w:rPr>
          <w:color w:val="auto"/>
          <w:highlight w:val="none"/>
          <w:u w:val="single"/>
        </w:rPr>
        <w:t>姓名</w:t>
      </w:r>
      <w:r>
        <w:rPr>
          <w:rFonts w:hint="eastAsia"/>
          <w:color w:val="auto"/>
          <w:highlight w:val="none"/>
          <w:u w:val="single"/>
          <w:lang w:eastAsia="zh-CN"/>
        </w:rPr>
        <w:t>）</w:t>
      </w:r>
      <w:r>
        <w:rPr>
          <w:color w:val="auto"/>
          <w:highlight w:val="none"/>
          <w:u w:val="single"/>
        </w:rPr>
        <w:t xml:space="preserve">       </w:t>
      </w:r>
      <w:r>
        <w:rPr>
          <w:color w:val="auto"/>
          <w:highlight w:val="none"/>
        </w:rPr>
        <w:t>系</w:t>
      </w:r>
      <w:r>
        <w:rPr>
          <w:color w:val="auto"/>
          <w:highlight w:val="none"/>
          <w:u w:val="single"/>
        </w:rPr>
        <w:t xml:space="preserve">        </w:t>
      </w:r>
      <w:r>
        <w:rPr>
          <w:rFonts w:hint="eastAsia"/>
          <w:color w:val="auto"/>
          <w:highlight w:val="none"/>
          <w:u w:val="single"/>
          <w:lang w:eastAsia="zh-CN"/>
        </w:rPr>
        <w:t>（</w:t>
      </w:r>
      <w:r>
        <w:rPr>
          <w:color w:val="auto"/>
          <w:highlight w:val="none"/>
          <w:u w:val="single"/>
        </w:rPr>
        <w:t>磋商供应商名称</w:t>
      </w:r>
      <w:r>
        <w:rPr>
          <w:rFonts w:hint="eastAsia"/>
          <w:color w:val="auto"/>
          <w:highlight w:val="none"/>
          <w:u w:val="single"/>
          <w:lang w:eastAsia="zh-CN"/>
        </w:rPr>
        <w:t>）</w:t>
      </w:r>
      <w:r>
        <w:rPr>
          <w:color w:val="auto"/>
          <w:highlight w:val="none"/>
          <w:u w:val="single"/>
        </w:rPr>
        <w:t xml:space="preserve">       </w:t>
      </w:r>
      <w:r>
        <w:rPr>
          <w:color w:val="auto"/>
          <w:highlight w:val="none"/>
        </w:rPr>
        <w:t>的法定代表人，现授权委托</w:t>
      </w:r>
      <w:r>
        <w:rPr>
          <w:color w:val="auto"/>
          <w:highlight w:val="none"/>
          <w:u w:val="single"/>
        </w:rPr>
        <w:t xml:space="preserve">         </w:t>
      </w:r>
      <w:r>
        <w:rPr>
          <w:rFonts w:hint="eastAsia"/>
          <w:color w:val="auto"/>
          <w:highlight w:val="none"/>
          <w:u w:val="single"/>
          <w:lang w:eastAsia="zh-CN"/>
        </w:rPr>
        <w:t>（</w:t>
      </w:r>
      <w:r>
        <w:rPr>
          <w:color w:val="auto"/>
          <w:highlight w:val="none"/>
          <w:u w:val="single"/>
        </w:rPr>
        <w:t>单位名称</w:t>
      </w:r>
      <w:r>
        <w:rPr>
          <w:rFonts w:hint="eastAsia"/>
          <w:color w:val="auto"/>
          <w:highlight w:val="none"/>
          <w:u w:val="single"/>
          <w:lang w:eastAsia="zh-CN"/>
        </w:rPr>
        <w:t>）</w:t>
      </w:r>
      <w:r>
        <w:rPr>
          <w:color w:val="auto"/>
          <w:highlight w:val="none"/>
          <w:u w:val="single"/>
        </w:rPr>
        <w:t xml:space="preserve">          </w:t>
      </w:r>
      <w:r>
        <w:rPr>
          <w:color w:val="auto"/>
          <w:highlight w:val="none"/>
        </w:rPr>
        <w:t>的</w:t>
      </w:r>
      <w:r>
        <w:rPr>
          <w:color w:val="auto"/>
          <w:highlight w:val="none"/>
          <w:u w:val="single"/>
        </w:rPr>
        <w:t xml:space="preserve">    </w:t>
      </w:r>
      <w:r>
        <w:rPr>
          <w:rFonts w:hint="eastAsia"/>
          <w:color w:val="auto"/>
          <w:highlight w:val="none"/>
          <w:u w:val="single"/>
          <w:lang w:eastAsia="zh-CN"/>
        </w:rPr>
        <w:t>（</w:t>
      </w:r>
      <w:r>
        <w:rPr>
          <w:color w:val="auto"/>
          <w:highlight w:val="none"/>
          <w:u w:val="single"/>
        </w:rPr>
        <w:t>姓名</w:t>
      </w:r>
      <w:r>
        <w:rPr>
          <w:rFonts w:hint="eastAsia"/>
          <w:color w:val="auto"/>
          <w:highlight w:val="none"/>
          <w:u w:val="single"/>
          <w:lang w:eastAsia="zh-CN"/>
        </w:rPr>
        <w:t>）</w:t>
      </w:r>
      <w:r>
        <w:rPr>
          <w:color w:val="auto"/>
          <w:highlight w:val="none"/>
          <w:u w:val="single"/>
        </w:rPr>
        <w:t xml:space="preserve">    </w:t>
      </w:r>
      <w:r>
        <w:rPr>
          <w:color w:val="auto"/>
          <w:highlight w:val="none"/>
        </w:rPr>
        <w:t>为我公司代理人，参加</w:t>
      </w:r>
      <w:r>
        <w:rPr>
          <w:color w:val="auto"/>
          <w:highlight w:val="none"/>
          <w:u w:val="single"/>
        </w:rPr>
        <w:t xml:space="preserve">      </w:t>
      </w:r>
      <w:r>
        <w:rPr>
          <w:rFonts w:hint="eastAsia"/>
          <w:color w:val="auto"/>
          <w:highlight w:val="none"/>
          <w:u w:val="single"/>
          <w:lang w:eastAsia="zh-CN"/>
        </w:rPr>
        <w:t>（</w:t>
      </w:r>
      <w:r>
        <w:rPr>
          <w:color w:val="auto"/>
          <w:highlight w:val="none"/>
          <w:u w:val="single"/>
        </w:rPr>
        <w:t>采购人</w:t>
      </w:r>
      <w:r>
        <w:rPr>
          <w:rFonts w:hint="eastAsia"/>
          <w:color w:val="auto"/>
          <w:highlight w:val="none"/>
          <w:u w:val="single"/>
          <w:lang w:eastAsia="zh-CN"/>
        </w:rPr>
        <w:t>）</w:t>
      </w:r>
      <w:r>
        <w:rPr>
          <w:color w:val="auto"/>
          <w:highlight w:val="none"/>
          <w:u w:val="single"/>
        </w:rPr>
        <w:t xml:space="preserve">       </w:t>
      </w:r>
      <w:r>
        <w:rPr>
          <w:color w:val="auto"/>
          <w:highlight w:val="none"/>
        </w:rPr>
        <w:t>的</w:t>
      </w:r>
      <w:r>
        <w:rPr>
          <w:color w:val="auto"/>
          <w:highlight w:val="none"/>
          <w:u w:val="single"/>
        </w:rPr>
        <w:t xml:space="preserve">             </w:t>
      </w:r>
      <w:r>
        <w:rPr>
          <w:color w:val="auto"/>
          <w:highlight w:val="none"/>
        </w:rPr>
        <w:t>工程项目的采购活动。代理人在磋商、评审、合同磋商过程中所签署的一切文件和处理与之有关的一切事务，我均予以承认。</w:t>
      </w:r>
    </w:p>
    <w:p w14:paraId="39EE4508">
      <w:pPr>
        <w:ind w:firstLine="480"/>
        <w:rPr>
          <w:color w:val="auto"/>
          <w:highlight w:val="none"/>
        </w:rPr>
      </w:pPr>
      <w:r>
        <w:rPr>
          <w:color w:val="auto"/>
          <w:highlight w:val="none"/>
        </w:rPr>
        <w:t>代理人无转委权。特此委托。</w:t>
      </w:r>
    </w:p>
    <w:p w14:paraId="28241225">
      <w:pPr>
        <w:spacing w:line="440" w:lineRule="exact"/>
        <w:ind w:firstLine="482"/>
        <w:rPr>
          <w:b/>
          <w:color w:val="auto"/>
          <w:highlight w:val="none"/>
        </w:rPr>
      </w:pPr>
      <w:r>
        <w:rPr>
          <w:b/>
          <w:color w:val="auto"/>
          <w:highlight w:val="none"/>
        </w:rPr>
        <w:t>附：法定代表人和委托代理人身份证复印件</w:t>
      </w:r>
    </w:p>
    <w:p w14:paraId="35D015DF">
      <w:pPr>
        <w:pStyle w:val="217"/>
        <w:spacing w:line="480" w:lineRule="auto"/>
        <w:ind w:left="410" w:firstLine="420"/>
        <w:rPr>
          <w:bCs/>
          <w:color w:val="auto"/>
          <w:sz w:val="21"/>
          <w:szCs w:val="20"/>
          <w:highlight w:val="none"/>
        </w:rPr>
      </w:pPr>
    </w:p>
    <w:p w14:paraId="0432A9E7">
      <w:pPr>
        <w:ind w:firstLine="480"/>
        <w:rPr>
          <w:color w:val="auto"/>
          <w:highlight w:val="none"/>
        </w:rPr>
      </w:pPr>
      <w:r>
        <w:rPr>
          <w:color w:val="auto"/>
          <w:highlight w:val="none"/>
        </w:rPr>
        <w:t>代理人：               性别：                 年龄：</w:t>
      </w:r>
    </w:p>
    <w:p w14:paraId="04FCF48A">
      <w:pPr>
        <w:ind w:firstLine="480"/>
        <w:rPr>
          <w:color w:val="auto"/>
          <w:highlight w:val="none"/>
        </w:rPr>
      </w:pPr>
      <w:r>
        <w:rPr>
          <w:color w:val="auto"/>
          <w:highlight w:val="none"/>
        </w:rPr>
        <w:t>单位：                 部门：                 职务：</w:t>
      </w:r>
    </w:p>
    <w:p w14:paraId="10754C1A">
      <w:pPr>
        <w:ind w:firstLine="480"/>
        <w:rPr>
          <w:color w:val="auto"/>
          <w:highlight w:val="none"/>
        </w:rPr>
      </w:pPr>
      <w:r>
        <w:rPr>
          <w:color w:val="auto"/>
          <w:highlight w:val="none"/>
        </w:rPr>
        <w:t>磋商供应商：</w:t>
      </w:r>
      <w:r>
        <w:rPr>
          <w:rFonts w:hint="eastAsia"/>
          <w:color w:val="auto"/>
          <w:highlight w:val="none"/>
          <w:lang w:eastAsia="zh-CN"/>
        </w:rPr>
        <w:t>（</w:t>
      </w:r>
      <w:r>
        <w:rPr>
          <w:color w:val="auto"/>
          <w:highlight w:val="none"/>
        </w:rPr>
        <w:t>盖章</w:t>
      </w:r>
      <w:r>
        <w:rPr>
          <w:rFonts w:hint="eastAsia"/>
          <w:color w:val="auto"/>
          <w:highlight w:val="none"/>
          <w:lang w:eastAsia="zh-CN"/>
        </w:rPr>
        <w:t>）</w:t>
      </w:r>
    </w:p>
    <w:p w14:paraId="3C34D22B">
      <w:pPr>
        <w:ind w:firstLine="480"/>
        <w:rPr>
          <w:color w:val="auto"/>
          <w:highlight w:val="none"/>
        </w:rPr>
      </w:pPr>
      <w:r>
        <w:rPr>
          <w:color w:val="auto"/>
          <w:highlight w:val="none"/>
        </w:rPr>
        <w:t>法定代表人：</w:t>
      </w:r>
      <w:r>
        <w:rPr>
          <w:rFonts w:hint="eastAsia"/>
          <w:color w:val="auto"/>
          <w:highlight w:val="none"/>
          <w:lang w:eastAsia="zh-CN"/>
        </w:rPr>
        <w:t>（</w:t>
      </w:r>
      <w:r>
        <w:rPr>
          <w:color w:val="auto"/>
          <w:highlight w:val="none"/>
        </w:rPr>
        <w:t>签字或盖章</w:t>
      </w:r>
      <w:r>
        <w:rPr>
          <w:rFonts w:hint="eastAsia"/>
          <w:color w:val="auto"/>
          <w:highlight w:val="none"/>
          <w:lang w:eastAsia="zh-CN"/>
        </w:rPr>
        <w:t>）</w:t>
      </w:r>
    </w:p>
    <w:p w14:paraId="52B8F889">
      <w:pPr>
        <w:pStyle w:val="217"/>
        <w:spacing w:line="480" w:lineRule="auto"/>
        <w:ind w:left="410" w:firstLine="420"/>
        <w:rPr>
          <w:bCs/>
          <w:color w:val="auto"/>
          <w:sz w:val="21"/>
          <w:szCs w:val="20"/>
          <w:highlight w:val="none"/>
        </w:rPr>
      </w:pPr>
    </w:p>
    <w:p w14:paraId="33EDB00B">
      <w:pPr>
        <w:pStyle w:val="217"/>
        <w:spacing w:line="480" w:lineRule="auto"/>
        <w:ind w:firstLine="480"/>
        <w:jc w:val="right"/>
        <w:rPr>
          <w:color w:val="auto"/>
          <w:highlight w:val="none"/>
        </w:rPr>
      </w:pPr>
      <w:r>
        <w:rPr>
          <w:color w:val="auto"/>
          <w:highlight w:val="none"/>
        </w:rPr>
        <w:t>日期：      年     月    日</w:t>
      </w:r>
    </w:p>
    <w:p w14:paraId="5A6815C2">
      <w:pPr>
        <w:ind w:firstLine="0"/>
        <w:rPr>
          <w:rFonts w:eastAsia="黑体"/>
          <w:color w:val="auto"/>
          <w:highlight w:val="none"/>
        </w:rPr>
      </w:pPr>
    </w:p>
    <w:p w14:paraId="0CB1E9D5">
      <w:pPr>
        <w:ind w:firstLine="480"/>
        <w:rPr>
          <w:rFonts w:eastAsia="黑体"/>
          <w:color w:val="auto"/>
          <w:highlight w:val="none"/>
        </w:rPr>
      </w:pPr>
    </w:p>
    <w:p w14:paraId="2482C1BF">
      <w:pPr>
        <w:pStyle w:val="183"/>
        <w:tabs>
          <w:tab w:val="left" w:pos="1021"/>
        </w:tabs>
        <w:spacing w:before="0" w:after="0" w:line="240" w:lineRule="auto"/>
        <w:rPr>
          <w:rFonts w:hint="eastAsia" w:ascii="黑体" w:hAnsi="黑体" w:eastAsia="黑体" w:cs="黑体"/>
          <w:color w:val="auto"/>
          <w:sz w:val="36"/>
          <w:szCs w:val="36"/>
          <w:highlight w:val="none"/>
        </w:rPr>
      </w:pPr>
      <w:r>
        <w:rPr>
          <w:rFonts w:eastAsia="黑体"/>
          <w:color w:val="auto"/>
          <w:sz w:val="28"/>
          <w:szCs w:val="28"/>
          <w:highlight w:val="none"/>
        </w:rPr>
        <w:br w:type="page" w:clear="all"/>
      </w:r>
    </w:p>
    <w:p w14:paraId="7AF15F73">
      <w:pPr>
        <w:ind w:firstLine="0"/>
        <w:jc w:val="center"/>
        <w:rPr>
          <w:rFonts w:hint="eastAsia"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t>财务状况报告及税收、社会保障资金</w:t>
      </w:r>
    </w:p>
    <w:p w14:paraId="71B92281">
      <w:pPr>
        <w:ind w:firstLine="0"/>
        <w:jc w:val="center"/>
        <w:rPr>
          <w:rFonts w:hint="eastAsia" w:ascii="Times New Roman" w:hAnsi="Times New Roman" w:eastAsia="黑体" w:cs="Times New Roman"/>
          <w:color w:val="auto"/>
          <w:sz w:val="28"/>
          <w:szCs w:val="28"/>
          <w:highlight w:val="none"/>
        </w:rPr>
      </w:pPr>
      <w:r>
        <w:rPr>
          <w:rFonts w:hint="eastAsia" w:ascii="Times New Roman" w:hAnsi="Times New Roman" w:eastAsia="黑体" w:cs="Times New Roman"/>
          <w:color w:val="auto"/>
          <w:sz w:val="28"/>
          <w:szCs w:val="28"/>
          <w:highlight w:val="none"/>
        </w:rPr>
        <w:t>缴纳情况承诺函</w:t>
      </w:r>
      <w:r>
        <w:rPr>
          <w:rFonts w:hint="eastAsia" w:ascii="Times New Roman" w:hAnsi="Times New Roman" w:eastAsia="黑体" w:cs="Times New Roman"/>
          <w:color w:val="auto"/>
          <w:sz w:val="28"/>
          <w:szCs w:val="28"/>
          <w:highlight w:val="none"/>
          <w:lang w:eastAsia="zh-CN"/>
        </w:rPr>
        <w:t>（</w:t>
      </w:r>
      <w:r>
        <w:rPr>
          <w:rFonts w:eastAsia="黑体"/>
          <w:color w:val="auto"/>
          <w:sz w:val="28"/>
          <w:szCs w:val="28"/>
          <w:highlight w:val="none"/>
        </w:rPr>
        <w:t>格式</w:t>
      </w:r>
      <w:r>
        <w:rPr>
          <w:rFonts w:hint="eastAsia" w:eastAsia="黑体"/>
          <w:color w:val="auto"/>
          <w:sz w:val="28"/>
          <w:szCs w:val="28"/>
          <w:highlight w:val="none"/>
          <w:lang w:eastAsia="zh-CN"/>
        </w:rPr>
        <w:t>）</w:t>
      </w:r>
    </w:p>
    <w:p w14:paraId="232AD72B">
      <w:pPr>
        <w:spacing w:line="560" w:lineRule="exact"/>
        <w:rPr>
          <w:rFonts w:hint="eastAsia" w:ascii="宋体" w:hAnsi="宋体" w:cs="宋体"/>
          <w:color w:val="auto"/>
          <w:sz w:val="24"/>
          <w:highlight w:val="none"/>
        </w:rPr>
      </w:pPr>
      <w:r>
        <w:rPr>
          <w:rFonts w:hint="eastAsia" w:ascii="宋体" w:hAnsi="宋体" w:cs="宋体"/>
          <w:color w:val="auto"/>
          <w:sz w:val="24"/>
          <w:highlight w:val="none"/>
        </w:rPr>
        <w:t>致：</w:t>
      </w:r>
      <w:r>
        <w:rPr>
          <w:rFonts w:hint="eastAsia" w:ascii="宋体" w:hAnsi="宋体" w:cs="宋体"/>
          <w:i/>
          <w:color w:val="auto"/>
          <w:sz w:val="24"/>
          <w:highlight w:val="none"/>
          <w:u w:val="single"/>
        </w:rPr>
        <w:t>采购人名称</w:t>
      </w:r>
    </w:p>
    <w:p w14:paraId="3E63D3EA">
      <w:pPr>
        <w:spacing w:line="560" w:lineRule="exact"/>
        <w:ind w:firstLine="480"/>
        <w:rPr>
          <w:rFonts w:hint="eastAsia" w:ascii="宋体" w:hAnsi="宋体" w:cs="宋体"/>
          <w:color w:val="auto"/>
          <w:sz w:val="24"/>
          <w:highlight w:val="none"/>
        </w:rPr>
      </w:pPr>
      <w:r>
        <w:rPr>
          <w:rFonts w:hint="eastAsia" w:ascii="宋体" w:hAnsi="宋体" w:cs="宋体"/>
          <w:color w:val="auto"/>
          <w:sz w:val="24"/>
          <w:highlight w:val="none"/>
        </w:rPr>
        <w:t>我方</w:t>
      </w:r>
      <w:r>
        <w:rPr>
          <w:rFonts w:hint="eastAsia" w:ascii="宋体" w:hAnsi="宋体" w:cs="宋体"/>
          <w:i/>
          <w:color w:val="auto"/>
          <w:sz w:val="24"/>
          <w:highlight w:val="none"/>
          <w:u w:val="single"/>
        </w:rPr>
        <w:t>供应商名称</w:t>
      </w:r>
      <w:r>
        <w:rPr>
          <w:rFonts w:hint="eastAsia" w:ascii="宋体" w:hAnsi="宋体" w:cs="宋体"/>
          <w:color w:val="auto"/>
          <w:sz w:val="24"/>
          <w:highlight w:val="none"/>
        </w:rPr>
        <w:t>参加</w:t>
      </w:r>
      <w:r>
        <w:rPr>
          <w:rFonts w:hint="eastAsia" w:ascii="宋体" w:hAnsi="宋体" w:cs="宋体"/>
          <w:i/>
          <w:color w:val="auto"/>
          <w:sz w:val="24"/>
          <w:highlight w:val="none"/>
          <w:u w:val="single"/>
        </w:rPr>
        <w:t>项目名称</w:t>
      </w:r>
      <w:r>
        <w:rPr>
          <w:rFonts w:hint="eastAsia" w:ascii="宋体" w:hAnsi="宋体" w:cs="宋体"/>
          <w:color w:val="auto"/>
          <w:sz w:val="24"/>
          <w:highlight w:val="none"/>
        </w:rPr>
        <w:t>（项目编号：</w:t>
      </w:r>
      <w:r>
        <w:rPr>
          <w:rFonts w:hint="eastAsia" w:ascii="宋体" w:hAnsi="宋体" w:cs="宋体"/>
          <w:i/>
          <w:color w:val="auto"/>
          <w:sz w:val="24"/>
          <w:highlight w:val="none"/>
          <w:u w:val="single"/>
        </w:rPr>
        <w:t>项目编号</w:t>
      </w:r>
      <w:r>
        <w:rPr>
          <w:rFonts w:hint="eastAsia" w:ascii="宋体" w:hAnsi="宋体" w:cs="宋体"/>
          <w:color w:val="auto"/>
          <w:sz w:val="24"/>
          <w:highlight w:val="none"/>
        </w:rPr>
        <w:t>）采购，根据《</w:t>
      </w:r>
      <w:r>
        <w:rPr>
          <w:rStyle w:val="228"/>
          <w:rFonts w:hint="eastAsia" w:ascii="宋体" w:hAnsi="宋体" w:cs="宋体"/>
          <w:b w:val="0"/>
          <w:color w:val="auto"/>
          <w:sz w:val="24"/>
          <w:highlight w:val="none"/>
        </w:rPr>
        <w:t>关于简化政府采购供应商资格审查有关事项的通知</w:t>
      </w:r>
      <w:r>
        <w:rPr>
          <w:rFonts w:hint="eastAsia" w:ascii="宋体" w:hAnsi="宋体" w:cs="宋体"/>
          <w:color w:val="auto"/>
          <w:sz w:val="24"/>
          <w:highlight w:val="none"/>
        </w:rPr>
        <w:t>》（连财购〔2023〕4号），我方承诺具备《中华人民共和国政府采购法》第二十二条第（二）、第（四）项，《中华人民共和国政府采购法实施条例》第十七条第（二）项规定条件的，具体包括：</w:t>
      </w:r>
    </w:p>
    <w:p w14:paraId="038BDB2E">
      <w:pPr>
        <w:spacing w:line="560" w:lineRule="exact"/>
        <w:ind w:left="360" w:firstLine="240"/>
        <w:rPr>
          <w:rFonts w:hint="eastAsia" w:ascii="宋体" w:hAnsi="宋体" w:cs="宋体"/>
          <w:color w:val="auto"/>
          <w:sz w:val="24"/>
          <w:highlight w:val="none"/>
        </w:rPr>
      </w:pPr>
      <w:r>
        <w:rPr>
          <w:rFonts w:hint="eastAsia" w:ascii="宋体" w:hAnsi="宋体" w:cs="宋体"/>
          <w:color w:val="auto"/>
          <w:sz w:val="24"/>
          <w:highlight w:val="none"/>
        </w:rPr>
        <w:t>（1）具有良好的商业信誉和健全的财务会计制度（财务状况报告）；</w:t>
      </w:r>
    </w:p>
    <w:p w14:paraId="6CD1A898">
      <w:pPr>
        <w:spacing w:line="560" w:lineRule="exact"/>
        <w:ind w:left="360" w:firstLine="240"/>
        <w:rPr>
          <w:rFonts w:hint="eastAsia" w:ascii="宋体" w:hAnsi="宋体" w:cs="宋体"/>
          <w:color w:val="auto"/>
          <w:sz w:val="24"/>
          <w:highlight w:val="none"/>
        </w:rPr>
      </w:pPr>
      <w:r>
        <w:rPr>
          <w:rFonts w:hint="eastAsia" w:ascii="宋体" w:hAnsi="宋体" w:cs="宋体"/>
          <w:color w:val="auto"/>
          <w:sz w:val="24"/>
          <w:highlight w:val="none"/>
        </w:rPr>
        <w:t>（2）有依法缴纳税收和社会保障资金的良好记录。</w:t>
      </w:r>
    </w:p>
    <w:p w14:paraId="318D23D4">
      <w:pPr>
        <w:widowControl/>
        <w:spacing w:line="56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我方对上述承诺的真实性负责，如有虚假，将依法承担提供虚假材料谋取中标、成交责任，同时同意有关主管部门将相关失信信息记入公共信用信息系统并在相关政府门户网站公开。</w:t>
      </w:r>
    </w:p>
    <w:p w14:paraId="69A584D6">
      <w:pPr>
        <w:widowControl/>
        <w:spacing w:line="560" w:lineRule="exact"/>
        <w:ind w:firstLine="480"/>
        <w:jc w:val="left"/>
        <w:rPr>
          <w:rFonts w:hint="eastAsia" w:ascii="宋体" w:hAnsi="宋体" w:cs="宋体"/>
          <w:color w:val="auto"/>
          <w:sz w:val="24"/>
          <w:highlight w:val="none"/>
        </w:rPr>
      </w:pPr>
      <w:r>
        <w:rPr>
          <w:rFonts w:hint="eastAsia" w:ascii="宋体" w:hAnsi="宋体" w:cs="宋体"/>
          <w:color w:val="auto"/>
          <w:sz w:val="24"/>
          <w:highlight w:val="none"/>
        </w:rPr>
        <w:t>特此承诺</w:t>
      </w:r>
    </w:p>
    <w:p w14:paraId="5C3A4663">
      <w:pPr>
        <w:spacing w:line="560" w:lineRule="exact"/>
        <w:ind w:left="360" w:firstLine="405"/>
        <w:rPr>
          <w:rFonts w:hint="eastAsia" w:ascii="宋体" w:hAnsi="宋体" w:cs="宋体"/>
          <w:color w:val="auto"/>
          <w:sz w:val="24"/>
          <w:highlight w:val="none"/>
        </w:rPr>
      </w:pPr>
    </w:p>
    <w:p w14:paraId="3444B892">
      <w:pPr>
        <w:spacing w:line="560" w:lineRule="exact"/>
        <w:ind w:left="360" w:firstLine="405"/>
        <w:rPr>
          <w:rFonts w:hint="eastAsia" w:ascii="宋体" w:hAnsi="宋体" w:cs="宋体"/>
          <w:color w:val="auto"/>
          <w:sz w:val="24"/>
          <w:highlight w:val="none"/>
        </w:rPr>
      </w:pPr>
    </w:p>
    <w:p w14:paraId="3ECB2A77">
      <w:pPr>
        <w:spacing w:line="560" w:lineRule="exact"/>
        <w:ind w:left="360" w:firstLine="405"/>
        <w:rPr>
          <w:rFonts w:hint="eastAsia" w:ascii="宋体" w:hAnsi="宋体" w:cs="宋体"/>
          <w:color w:val="auto"/>
          <w:sz w:val="24"/>
          <w:highlight w:val="none"/>
        </w:rPr>
      </w:pPr>
      <w:r>
        <w:rPr>
          <w:rFonts w:hint="eastAsia" w:ascii="宋体" w:hAnsi="宋体" w:cs="宋体"/>
          <w:color w:val="auto"/>
          <w:sz w:val="24"/>
          <w:highlight w:val="none"/>
        </w:rPr>
        <w:t xml:space="preserve">供应商（公章）：          </w:t>
      </w:r>
    </w:p>
    <w:p w14:paraId="3E56B797">
      <w:pPr>
        <w:spacing w:line="560" w:lineRule="exact"/>
        <w:ind w:left="360" w:firstLine="405"/>
        <w:rPr>
          <w:rFonts w:hint="eastAsia" w:ascii="宋体" w:hAnsi="宋体" w:cs="宋体"/>
          <w:color w:val="auto"/>
          <w:sz w:val="24"/>
          <w:highlight w:val="none"/>
        </w:rPr>
      </w:pPr>
    </w:p>
    <w:p w14:paraId="44F8253C">
      <w:pPr>
        <w:spacing w:line="560" w:lineRule="exact"/>
        <w:ind w:left="360" w:firstLine="405"/>
        <w:rPr>
          <w:rFonts w:hint="eastAsia" w:ascii="宋体" w:hAnsi="宋体" w:cs="宋体"/>
          <w:color w:val="auto"/>
          <w:sz w:val="24"/>
          <w:highlight w:val="none"/>
        </w:rPr>
      </w:pPr>
      <w:r>
        <w:rPr>
          <w:rFonts w:hint="eastAsia" w:ascii="宋体" w:hAnsi="宋体" w:cs="宋体"/>
          <w:color w:val="auto"/>
          <w:sz w:val="24"/>
          <w:highlight w:val="none"/>
        </w:rPr>
        <w:t>法定代表人或其委托代理人（签名或签章）：</w:t>
      </w:r>
    </w:p>
    <w:p w14:paraId="5E4CE230">
      <w:pPr>
        <w:spacing w:line="560" w:lineRule="exact"/>
        <w:ind w:left="360" w:firstLine="405"/>
        <w:rPr>
          <w:rFonts w:hint="eastAsia" w:ascii="宋体" w:hAnsi="宋体" w:cs="宋体"/>
          <w:color w:val="auto"/>
          <w:sz w:val="24"/>
          <w:highlight w:val="none"/>
        </w:rPr>
      </w:pPr>
    </w:p>
    <w:p w14:paraId="05A6774B">
      <w:pPr>
        <w:pStyle w:val="183"/>
        <w:tabs>
          <w:tab w:val="left" w:pos="1021"/>
        </w:tabs>
        <w:spacing w:before="0" w:after="0" w:line="240" w:lineRule="auto"/>
        <w:rPr>
          <w:color w:val="auto"/>
          <w:sz w:val="24"/>
          <w:highlight w:val="none"/>
        </w:rPr>
        <w:sectPr>
          <w:footerReference r:id="rId16" w:type="first"/>
          <w:footerReference r:id="rId15" w:type="default"/>
          <w:pgSz w:w="11906" w:h="16838"/>
          <w:pgMar w:top="720" w:right="720" w:bottom="720" w:left="720" w:header="851" w:footer="992" w:gutter="0"/>
          <w:pgNumType w:start="1"/>
          <w:cols w:space="1701" w:num="1"/>
          <w:titlePg/>
          <w:docGrid w:linePitch="360" w:charSpace="0"/>
        </w:sectPr>
      </w:pPr>
    </w:p>
    <w:p w14:paraId="4DB7655F">
      <w:pPr>
        <w:ind w:firstLine="0"/>
        <w:jc w:val="center"/>
        <w:rPr>
          <w:rFonts w:eastAsia="黑体"/>
          <w:color w:val="auto"/>
          <w:sz w:val="28"/>
          <w:szCs w:val="28"/>
          <w:highlight w:val="none"/>
        </w:rPr>
      </w:pPr>
      <w:r>
        <w:rPr>
          <w:rFonts w:eastAsia="黑体"/>
          <w:color w:val="auto"/>
          <w:sz w:val="28"/>
          <w:szCs w:val="28"/>
          <w:highlight w:val="none"/>
        </w:rPr>
        <w:t>参加政府采购活动前 3 年内在经营活动中没有重大违法记录的书面声明</w:t>
      </w:r>
      <w:r>
        <w:rPr>
          <w:rFonts w:hint="eastAsia" w:eastAsia="黑体"/>
          <w:color w:val="auto"/>
          <w:sz w:val="28"/>
          <w:szCs w:val="28"/>
          <w:highlight w:val="none"/>
          <w:lang w:eastAsia="zh-CN"/>
        </w:rPr>
        <w:t>（</w:t>
      </w:r>
      <w:r>
        <w:rPr>
          <w:rFonts w:eastAsia="黑体"/>
          <w:color w:val="auto"/>
          <w:sz w:val="28"/>
          <w:szCs w:val="28"/>
          <w:highlight w:val="none"/>
        </w:rPr>
        <w:t>格式</w:t>
      </w:r>
      <w:r>
        <w:rPr>
          <w:rFonts w:hint="eastAsia" w:eastAsia="黑体"/>
          <w:color w:val="auto"/>
          <w:sz w:val="28"/>
          <w:szCs w:val="28"/>
          <w:highlight w:val="none"/>
          <w:lang w:eastAsia="zh-CN"/>
        </w:rPr>
        <w:t>）</w:t>
      </w:r>
    </w:p>
    <w:p w14:paraId="35AFDEAF">
      <w:pPr>
        <w:spacing w:line="560" w:lineRule="exact"/>
        <w:ind w:firstLine="0"/>
        <w:jc w:val="center"/>
        <w:rPr>
          <w:b/>
          <w:bCs/>
          <w:color w:val="auto"/>
          <w:highlight w:val="none"/>
        </w:rPr>
      </w:pPr>
      <w:r>
        <w:rPr>
          <w:b/>
          <w:bCs/>
          <w:color w:val="auto"/>
          <w:highlight w:val="none"/>
        </w:rPr>
        <w:t>声  明</w:t>
      </w:r>
    </w:p>
    <w:p w14:paraId="5921A3CB">
      <w:pPr>
        <w:spacing w:line="560" w:lineRule="exact"/>
        <w:ind w:firstLine="480"/>
        <w:rPr>
          <w:bCs/>
          <w:color w:val="auto"/>
          <w:highlight w:val="none"/>
        </w:rPr>
      </w:pPr>
      <w:r>
        <w:rPr>
          <w:bCs/>
          <w:color w:val="auto"/>
          <w:highlight w:val="none"/>
        </w:rPr>
        <w:t>我公司郑重声明：参加本次政府采购活动前 3 年内，我公司在经营活动中没有因违法经营受到刑事处罚或者责令停产停业、吊销许可证或者执照、较大数额罚款等行政处罚。</w:t>
      </w:r>
    </w:p>
    <w:p w14:paraId="34257C7D">
      <w:pPr>
        <w:spacing w:line="560" w:lineRule="exact"/>
        <w:ind w:firstLine="0"/>
        <w:rPr>
          <w:bCs/>
          <w:color w:val="auto"/>
          <w:highlight w:val="none"/>
        </w:rPr>
      </w:pPr>
    </w:p>
    <w:p w14:paraId="1441C3C6">
      <w:pPr>
        <w:spacing w:line="560" w:lineRule="exact"/>
        <w:ind w:firstLine="4800"/>
        <w:rPr>
          <w:bCs/>
          <w:color w:val="auto"/>
          <w:highlight w:val="none"/>
        </w:rPr>
      </w:pPr>
      <w:r>
        <w:rPr>
          <w:bCs/>
          <w:color w:val="auto"/>
          <w:highlight w:val="none"/>
        </w:rPr>
        <w:t>供应商名称</w:t>
      </w:r>
      <w:r>
        <w:rPr>
          <w:rFonts w:hint="eastAsia"/>
          <w:bCs/>
          <w:color w:val="auto"/>
          <w:highlight w:val="none"/>
          <w:lang w:eastAsia="zh-CN"/>
        </w:rPr>
        <w:t>（</w:t>
      </w:r>
      <w:r>
        <w:rPr>
          <w:bCs/>
          <w:color w:val="auto"/>
          <w:highlight w:val="none"/>
        </w:rPr>
        <w:t>公章</w:t>
      </w:r>
      <w:r>
        <w:rPr>
          <w:rFonts w:hint="eastAsia"/>
          <w:bCs/>
          <w:color w:val="auto"/>
          <w:highlight w:val="none"/>
          <w:lang w:eastAsia="zh-CN"/>
        </w:rPr>
        <w:t>）</w:t>
      </w:r>
      <w:r>
        <w:rPr>
          <w:bCs/>
          <w:color w:val="auto"/>
          <w:highlight w:val="none"/>
        </w:rPr>
        <w:t>：</w:t>
      </w:r>
    </w:p>
    <w:p w14:paraId="328C9E76">
      <w:pPr>
        <w:spacing w:line="560" w:lineRule="exact"/>
        <w:ind w:firstLine="4800"/>
        <w:rPr>
          <w:bCs/>
          <w:color w:val="auto"/>
          <w:highlight w:val="none"/>
        </w:rPr>
      </w:pPr>
      <w:r>
        <w:rPr>
          <w:bCs/>
          <w:color w:val="auto"/>
          <w:highlight w:val="none"/>
        </w:rPr>
        <w:t>法定代表人或授权代表签字：</w:t>
      </w:r>
      <w:r>
        <w:rPr>
          <w:bCs/>
          <w:color w:val="auto"/>
          <w:highlight w:val="none"/>
          <w:u w:val="single"/>
        </w:rPr>
        <w:t>______</w:t>
      </w:r>
    </w:p>
    <w:p w14:paraId="1079A22D">
      <w:pPr>
        <w:spacing w:line="560" w:lineRule="exact"/>
        <w:ind w:firstLine="4800"/>
        <w:rPr>
          <w:bCs/>
          <w:color w:val="auto"/>
          <w:highlight w:val="none"/>
        </w:rPr>
      </w:pPr>
      <w:r>
        <w:rPr>
          <w:bCs/>
          <w:color w:val="auto"/>
          <w:highlight w:val="none"/>
        </w:rPr>
        <w:t>日期：</w:t>
      </w:r>
      <w:r>
        <w:rPr>
          <w:bCs/>
          <w:color w:val="auto"/>
          <w:highlight w:val="none"/>
          <w:u w:val="single"/>
        </w:rPr>
        <w:t xml:space="preserve">      </w:t>
      </w:r>
      <w:r>
        <w:rPr>
          <w:bCs/>
          <w:color w:val="auto"/>
          <w:highlight w:val="none"/>
        </w:rPr>
        <w:t>年</w:t>
      </w:r>
      <w:r>
        <w:rPr>
          <w:bCs/>
          <w:color w:val="auto"/>
          <w:highlight w:val="none"/>
          <w:u w:val="single"/>
        </w:rPr>
        <w:t xml:space="preserve">    </w:t>
      </w:r>
      <w:r>
        <w:rPr>
          <w:bCs/>
          <w:color w:val="auto"/>
          <w:highlight w:val="none"/>
        </w:rPr>
        <w:t>月</w:t>
      </w:r>
      <w:r>
        <w:rPr>
          <w:bCs/>
          <w:color w:val="auto"/>
          <w:highlight w:val="none"/>
          <w:u w:val="single"/>
        </w:rPr>
        <w:t xml:space="preserve">    </w:t>
      </w:r>
      <w:r>
        <w:rPr>
          <w:bCs/>
          <w:color w:val="auto"/>
          <w:highlight w:val="none"/>
        </w:rPr>
        <w:t>日</w:t>
      </w:r>
    </w:p>
    <w:p w14:paraId="3F3F38F2">
      <w:pPr>
        <w:ind w:firstLine="0"/>
        <w:rPr>
          <w:b/>
          <w:bCs/>
          <w:color w:val="auto"/>
          <w:highlight w:val="none"/>
        </w:rPr>
      </w:pPr>
    </w:p>
    <w:p w14:paraId="7E68C920">
      <w:pPr>
        <w:ind w:firstLine="0"/>
        <w:jc w:val="left"/>
        <w:rPr>
          <w:b/>
          <w:bCs/>
          <w:color w:val="auto"/>
          <w:highlight w:val="none"/>
        </w:rPr>
      </w:pPr>
    </w:p>
    <w:p w14:paraId="5EF2D12B">
      <w:pPr>
        <w:ind w:firstLine="0"/>
        <w:jc w:val="center"/>
        <w:rPr>
          <w:rFonts w:eastAsia="黑体"/>
          <w:color w:val="auto"/>
          <w:sz w:val="32"/>
          <w:szCs w:val="32"/>
          <w:highlight w:val="none"/>
        </w:rPr>
      </w:pPr>
      <w:r>
        <w:rPr>
          <w:rFonts w:eastAsia="黑体"/>
          <w:color w:val="auto"/>
          <w:sz w:val="32"/>
          <w:szCs w:val="32"/>
          <w:highlight w:val="none"/>
        </w:rPr>
        <w:br w:type="page" w:clear="all"/>
      </w:r>
      <w:r>
        <w:rPr>
          <w:rFonts w:eastAsia="黑体"/>
          <w:color w:val="auto"/>
          <w:sz w:val="32"/>
          <w:szCs w:val="32"/>
          <w:highlight w:val="none"/>
        </w:rPr>
        <w:t>具备履行合同所必需的设备和专业技术能力的声明</w:t>
      </w:r>
      <w:r>
        <w:rPr>
          <w:rFonts w:hint="eastAsia" w:eastAsia="黑体"/>
          <w:color w:val="auto"/>
          <w:sz w:val="32"/>
          <w:szCs w:val="32"/>
          <w:highlight w:val="none"/>
          <w:lang w:eastAsia="zh-CN"/>
        </w:rPr>
        <w:t>（</w:t>
      </w:r>
      <w:r>
        <w:rPr>
          <w:rFonts w:eastAsia="黑体"/>
          <w:color w:val="auto"/>
          <w:sz w:val="32"/>
          <w:szCs w:val="32"/>
          <w:highlight w:val="none"/>
        </w:rPr>
        <w:t>格式</w:t>
      </w:r>
      <w:r>
        <w:rPr>
          <w:rFonts w:hint="eastAsia" w:eastAsia="黑体"/>
          <w:color w:val="auto"/>
          <w:sz w:val="32"/>
          <w:szCs w:val="32"/>
          <w:highlight w:val="none"/>
          <w:lang w:eastAsia="zh-CN"/>
        </w:rPr>
        <w:t>）</w:t>
      </w:r>
    </w:p>
    <w:p w14:paraId="7FA48115">
      <w:pPr>
        <w:spacing w:line="460" w:lineRule="exact"/>
        <w:ind w:firstLine="0"/>
        <w:rPr>
          <w:color w:val="auto"/>
          <w:highlight w:val="none"/>
        </w:rPr>
      </w:pPr>
    </w:p>
    <w:p w14:paraId="114E1DF5">
      <w:pPr>
        <w:spacing w:line="460" w:lineRule="exact"/>
        <w:ind w:firstLine="480"/>
        <w:rPr>
          <w:color w:val="auto"/>
          <w:highlight w:val="none"/>
        </w:rPr>
      </w:pPr>
      <w:r>
        <w:rPr>
          <w:color w:val="auto"/>
          <w:highlight w:val="none"/>
          <w:u w:val="single"/>
        </w:rPr>
        <w:t xml:space="preserve">                             </w:t>
      </w:r>
      <w:r>
        <w:rPr>
          <w:rFonts w:hint="eastAsia"/>
          <w:color w:val="auto"/>
          <w:highlight w:val="none"/>
          <w:u w:val="single"/>
          <w:lang w:eastAsia="zh-CN"/>
        </w:rPr>
        <w:t>（</w:t>
      </w:r>
      <w:r>
        <w:rPr>
          <w:color w:val="auto"/>
          <w:highlight w:val="none"/>
        </w:rPr>
        <w:t>供应商名称</w:t>
      </w:r>
      <w:r>
        <w:rPr>
          <w:rFonts w:hint="eastAsia"/>
          <w:color w:val="auto"/>
          <w:highlight w:val="none"/>
          <w:lang w:eastAsia="zh-CN"/>
        </w:rPr>
        <w:t>）</w:t>
      </w:r>
      <w:r>
        <w:rPr>
          <w:color w:val="auto"/>
          <w:highlight w:val="none"/>
        </w:rPr>
        <w:t>郑重声明：我单位具备履行本项采购合同所必需的设备和专业技术能力，为履行本项采购合同我单位具备如下主要设备和主要专业技术能力：</w:t>
      </w:r>
    </w:p>
    <w:p w14:paraId="0B78B3D9">
      <w:pPr>
        <w:spacing w:line="460" w:lineRule="exact"/>
        <w:ind w:firstLine="480"/>
        <w:rPr>
          <w:color w:val="auto"/>
          <w:highlight w:val="none"/>
        </w:rPr>
      </w:pPr>
      <w:r>
        <w:rPr>
          <w:color w:val="auto"/>
          <w:highlight w:val="none"/>
        </w:rPr>
        <w:t>主要设备有：</w:t>
      </w:r>
      <w:r>
        <w:rPr>
          <w:color w:val="auto"/>
          <w:highlight w:val="none"/>
          <w:u w:val="single"/>
        </w:rPr>
        <w:t xml:space="preserve">                          </w:t>
      </w:r>
      <w:r>
        <w:rPr>
          <w:color w:val="auto"/>
          <w:highlight w:val="none"/>
        </w:rPr>
        <w:t>。</w:t>
      </w:r>
    </w:p>
    <w:p w14:paraId="15342C08">
      <w:pPr>
        <w:spacing w:line="460" w:lineRule="exact"/>
        <w:ind w:firstLine="480"/>
        <w:rPr>
          <w:color w:val="auto"/>
          <w:highlight w:val="none"/>
        </w:rPr>
      </w:pPr>
      <w:r>
        <w:rPr>
          <w:color w:val="auto"/>
          <w:highlight w:val="none"/>
        </w:rPr>
        <w:t>主要专业技术能力有：</w:t>
      </w:r>
      <w:r>
        <w:rPr>
          <w:color w:val="auto"/>
          <w:highlight w:val="none"/>
          <w:u w:val="single"/>
        </w:rPr>
        <w:t xml:space="preserve">                  </w:t>
      </w:r>
      <w:r>
        <w:rPr>
          <w:color w:val="auto"/>
          <w:highlight w:val="none"/>
        </w:rPr>
        <w:t>。</w:t>
      </w:r>
    </w:p>
    <w:p w14:paraId="4E2F882C">
      <w:pPr>
        <w:ind w:firstLine="480"/>
        <w:rPr>
          <w:color w:val="auto"/>
          <w:highlight w:val="none"/>
        </w:rPr>
      </w:pPr>
    </w:p>
    <w:p w14:paraId="2D0DA751">
      <w:pPr>
        <w:ind w:firstLine="480"/>
        <w:rPr>
          <w:color w:val="auto"/>
          <w:highlight w:val="none"/>
        </w:rPr>
      </w:pPr>
    </w:p>
    <w:p w14:paraId="33F1C744">
      <w:pPr>
        <w:ind w:firstLine="6000"/>
        <w:rPr>
          <w:color w:val="auto"/>
          <w:highlight w:val="none"/>
        </w:rPr>
      </w:pPr>
      <w:r>
        <w:rPr>
          <w:color w:val="auto"/>
          <w:highlight w:val="none"/>
        </w:rPr>
        <w:t>声明人</w:t>
      </w:r>
      <w:r>
        <w:rPr>
          <w:rFonts w:hint="eastAsia"/>
          <w:color w:val="auto"/>
          <w:highlight w:val="none"/>
          <w:lang w:eastAsia="zh-CN"/>
        </w:rPr>
        <w:t>（</w:t>
      </w:r>
      <w:r>
        <w:rPr>
          <w:color w:val="auto"/>
          <w:highlight w:val="none"/>
        </w:rPr>
        <w:t>公章</w:t>
      </w:r>
      <w:r>
        <w:rPr>
          <w:rFonts w:hint="eastAsia"/>
          <w:color w:val="auto"/>
          <w:highlight w:val="none"/>
          <w:lang w:eastAsia="zh-CN"/>
        </w:rPr>
        <w:t>）</w:t>
      </w:r>
      <w:r>
        <w:rPr>
          <w:color w:val="auto"/>
          <w:highlight w:val="none"/>
        </w:rPr>
        <w:t>：</w:t>
      </w:r>
    </w:p>
    <w:p w14:paraId="51862E7B">
      <w:pPr>
        <w:ind w:firstLine="6000"/>
        <w:rPr>
          <w:color w:val="auto"/>
          <w:highlight w:val="none"/>
        </w:rPr>
      </w:pPr>
      <w:r>
        <w:rPr>
          <w:color w:val="auto"/>
          <w:highlight w:val="none"/>
        </w:rPr>
        <w:t>日期：   年     月    日</w:t>
      </w:r>
    </w:p>
    <w:p w14:paraId="07C39F04">
      <w:pPr>
        <w:ind w:firstLine="480"/>
        <w:rPr>
          <w:color w:val="auto"/>
          <w:highlight w:val="none"/>
        </w:rPr>
      </w:pPr>
    </w:p>
    <w:p w14:paraId="7229F2AF">
      <w:pPr>
        <w:spacing w:line="460" w:lineRule="exact"/>
        <w:ind w:firstLine="482"/>
        <w:rPr>
          <w:b/>
          <w:color w:val="auto"/>
          <w:highlight w:val="none"/>
        </w:rPr>
      </w:pPr>
    </w:p>
    <w:p w14:paraId="23775840">
      <w:pPr>
        <w:spacing w:line="460" w:lineRule="exact"/>
        <w:ind w:firstLine="482"/>
        <w:rPr>
          <w:b/>
          <w:color w:val="auto"/>
          <w:highlight w:val="none"/>
        </w:rPr>
      </w:pPr>
    </w:p>
    <w:p w14:paraId="2FDDE2D9">
      <w:pPr>
        <w:spacing w:line="460" w:lineRule="exact"/>
        <w:ind w:firstLine="482"/>
        <w:rPr>
          <w:b/>
          <w:color w:val="auto"/>
          <w:highlight w:val="none"/>
        </w:rPr>
      </w:pPr>
      <w:r>
        <w:rPr>
          <w:b/>
          <w:color w:val="auto"/>
          <w:highlight w:val="none"/>
        </w:rPr>
        <w:t>注：必须附证明材料。</w:t>
      </w:r>
    </w:p>
    <w:p w14:paraId="5E9F0C82">
      <w:pPr>
        <w:ind w:firstLine="0"/>
        <w:rPr>
          <w:b/>
          <w:bCs/>
          <w:color w:val="auto"/>
          <w:sz w:val="30"/>
          <w:szCs w:val="30"/>
          <w:highlight w:val="none"/>
        </w:rPr>
      </w:pPr>
    </w:p>
    <w:p w14:paraId="2DC1F369">
      <w:pPr>
        <w:ind w:firstLine="0"/>
        <w:jc w:val="center"/>
        <w:rPr>
          <w:b/>
          <w:color w:val="auto"/>
          <w:sz w:val="30"/>
          <w:szCs w:val="30"/>
          <w:highlight w:val="none"/>
        </w:rPr>
      </w:pPr>
      <w:r>
        <w:rPr>
          <w:b/>
          <w:bCs/>
          <w:color w:val="auto"/>
          <w:sz w:val="30"/>
          <w:szCs w:val="30"/>
          <w:highlight w:val="none"/>
        </w:rPr>
        <w:br w:type="page" w:clear="all"/>
      </w:r>
      <w:r>
        <w:rPr>
          <w:rFonts w:hint="eastAsia"/>
          <w:b/>
          <w:bCs/>
          <w:color w:val="auto"/>
          <w:sz w:val="32"/>
          <w:szCs w:val="32"/>
          <w:highlight w:val="none"/>
        </w:rPr>
        <w:t>供应商</w:t>
      </w:r>
      <w:r>
        <w:rPr>
          <w:b/>
          <w:bCs/>
          <w:color w:val="auto"/>
          <w:sz w:val="32"/>
          <w:szCs w:val="32"/>
          <w:highlight w:val="none"/>
        </w:rPr>
        <w:t>承诺书</w:t>
      </w:r>
      <w:r>
        <w:rPr>
          <w:rFonts w:hint="eastAsia"/>
          <w:b/>
          <w:bCs/>
          <w:color w:val="auto"/>
          <w:sz w:val="32"/>
          <w:szCs w:val="32"/>
          <w:highlight w:val="none"/>
          <w:lang w:eastAsia="zh-CN"/>
        </w:rPr>
        <w:t>（</w:t>
      </w:r>
      <w:r>
        <w:rPr>
          <w:b/>
          <w:color w:val="auto"/>
          <w:sz w:val="30"/>
          <w:szCs w:val="30"/>
          <w:highlight w:val="none"/>
        </w:rPr>
        <w:t>格式</w:t>
      </w:r>
      <w:r>
        <w:rPr>
          <w:rFonts w:hint="eastAsia"/>
          <w:b/>
          <w:color w:val="auto"/>
          <w:sz w:val="30"/>
          <w:szCs w:val="30"/>
          <w:highlight w:val="none"/>
          <w:lang w:eastAsia="zh-CN"/>
        </w:rPr>
        <w:t>）</w:t>
      </w:r>
    </w:p>
    <w:p w14:paraId="0D86E363">
      <w:pPr>
        <w:spacing w:line="460" w:lineRule="exact"/>
        <w:ind w:firstLine="0"/>
        <w:rPr>
          <w:color w:val="auto"/>
          <w:highlight w:val="none"/>
          <w:u w:val="single"/>
        </w:rPr>
      </w:pPr>
    </w:p>
    <w:p w14:paraId="48C17F73">
      <w:pPr>
        <w:ind w:firstLine="480"/>
        <w:rPr>
          <w:rFonts w:hint="eastAsia" w:ascii="宋体" w:hAnsi="宋体" w:cs="宋体"/>
          <w:color w:val="auto"/>
          <w:szCs w:val="21"/>
          <w:highlight w:val="none"/>
          <w:u w:val="single"/>
          <w:lang w:bidi="ar"/>
        </w:rPr>
      </w:pPr>
      <w:r>
        <w:rPr>
          <w:rFonts w:hint="eastAsia" w:ascii="宋体" w:hAnsi="宋体"/>
          <w:color w:val="auto"/>
          <w:szCs w:val="21"/>
          <w:highlight w:val="none"/>
        </w:rPr>
        <w:t>致：</w:t>
      </w:r>
      <w:r>
        <w:rPr>
          <w:rFonts w:hint="eastAsia" w:ascii="宋体" w:hAnsi="宋体" w:cs="宋体"/>
          <w:color w:val="auto"/>
          <w:szCs w:val="21"/>
          <w:highlight w:val="none"/>
          <w:u w:val="single"/>
          <w:lang w:bidi="ar"/>
        </w:rPr>
        <w:t xml:space="preserve">  （采购人名称）</w:t>
      </w:r>
    </w:p>
    <w:p w14:paraId="1DD08F07">
      <w:pPr>
        <w:ind w:firstLine="480"/>
        <w:rPr>
          <w:color w:val="auto"/>
          <w:highlight w:val="none"/>
        </w:rPr>
      </w:pPr>
      <w:r>
        <w:rPr>
          <w:color w:val="auto"/>
          <w:highlight w:val="none"/>
        </w:rPr>
        <w:t>我公司参与贵单位</w:t>
      </w:r>
      <w:r>
        <w:rPr>
          <w:color w:val="auto"/>
          <w:highlight w:val="none"/>
          <w:u w:val="single"/>
        </w:rPr>
        <w:t xml:space="preserve">                   </w:t>
      </w:r>
      <w:r>
        <w:rPr>
          <w:color w:val="auto"/>
          <w:highlight w:val="none"/>
        </w:rPr>
        <w:t>工程项目的</w:t>
      </w:r>
      <w:r>
        <w:rPr>
          <w:rFonts w:hint="eastAsia"/>
          <w:color w:val="auto"/>
          <w:highlight w:val="none"/>
        </w:rPr>
        <w:t>磋商</w:t>
      </w:r>
      <w:r>
        <w:rPr>
          <w:color w:val="auto"/>
          <w:highlight w:val="none"/>
        </w:rPr>
        <w:t>，我单位郑重承诺：</w:t>
      </w:r>
    </w:p>
    <w:p w14:paraId="4FA8E54F">
      <w:pPr>
        <w:ind w:firstLine="480"/>
        <w:rPr>
          <w:color w:val="auto"/>
          <w:highlight w:val="none"/>
        </w:rPr>
      </w:pPr>
      <w:r>
        <w:rPr>
          <w:color w:val="auto"/>
          <w:highlight w:val="none"/>
        </w:rPr>
        <w:t>1、</w:t>
      </w:r>
      <w:r>
        <w:rPr>
          <w:rFonts w:hint="eastAsia" w:ascii="宋体" w:hAnsi="宋体"/>
          <w:color w:val="auto"/>
          <w:szCs w:val="21"/>
          <w:highlight w:val="none"/>
        </w:rPr>
        <w:t>法定代表人</w:t>
      </w:r>
      <w:r>
        <w:rPr>
          <w:rFonts w:hint="eastAsia" w:ascii="宋体" w:hAnsi="宋体"/>
          <w:color w:val="auto"/>
          <w:szCs w:val="21"/>
          <w:highlight w:val="none"/>
          <w:u w:val="single"/>
        </w:rPr>
        <w:t xml:space="preserve">  （姓名）  、</w:t>
      </w:r>
      <w:r>
        <w:rPr>
          <w:color w:val="auto"/>
          <w:highlight w:val="none"/>
        </w:rPr>
        <w:t>拟派项目负责人</w:t>
      </w:r>
      <w:r>
        <w:rPr>
          <w:color w:val="auto"/>
          <w:highlight w:val="none"/>
          <w:u w:val="single"/>
        </w:rPr>
        <w:t xml:space="preserve">  </w:t>
      </w:r>
      <w:r>
        <w:rPr>
          <w:rFonts w:hint="eastAsia" w:ascii="宋体" w:hAnsi="宋体"/>
          <w:color w:val="auto"/>
          <w:szCs w:val="21"/>
          <w:highlight w:val="none"/>
          <w:u w:val="single"/>
        </w:rPr>
        <w:t>（姓名）</w:t>
      </w:r>
      <w:r>
        <w:rPr>
          <w:color w:val="auto"/>
          <w:highlight w:val="none"/>
          <w:u w:val="single"/>
        </w:rPr>
        <w:t xml:space="preserve">  </w:t>
      </w:r>
      <w:r>
        <w:rPr>
          <w:color w:val="auto"/>
          <w:highlight w:val="none"/>
        </w:rPr>
        <w:t>同志及本</w:t>
      </w:r>
      <w:r>
        <w:rPr>
          <w:rFonts w:hint="eastAsia"/>
          <w:color w:val="auto"/>
          <w:highlight w:val="none"/>
        </w:rPr>
        <w:t>公司</w:t>
      </w:r>
      <w:r>
        <w:rPr>
          <w:color w:val="auto"/>
          <w:highlight w:val="none"/>
        </w:rPr>
        <w:t>近3年以来无建筑市场不良行为；</w:t>
      </w:r>
    </w:p>
    <w:p w14:paraId="1EEA0AE8">
      <w:pPr>
        <w:ind w:firstLine="480"/>
        <w:rPr>
          <w:color w:val="auto"/>
          <w:highlight w:val="none"/>
        </w:rPr>
      </w:pPr>
      <w:r>
        <w:rPr>
          <w:rFonts w:hint="eastAsia"/>
          <w:color w:val="auto"/>
          <w:highlight w:val="none"/>
        </w:rPr>
        <w:t>2、拟派项目负责人</w:t>
      </w:r>
      <w:r>
        <w:rPr>
          <w:rFonts w:hint="eastAsia"/>
          <w:color w:val="auto"/>
          <w:highlight w:val="none"/>
          <w:u w:val="single"/>
        </w:rPr>
        <w:t xml:space="preserve">   （姓名）   </w:t>
      </w:r>
      <w:r>
        <w:rPr>
          <w:rFonts w:hint="eastAsia"/>
          <w:color w:val="auto"/>
          <w:highlight w:val="none"/>
        </w:rPr>
        <w:t>同志在该项目磋商期间确无在建工程；</w:t>
      </w:r>
    </w:p>
    <w:p w14:paraId="68B93545">
      <w:pPr>
        <w:ind w:firstLine="480"/>
        <w:rPr>
          <w:color w:val="auto"/>
          <w:highlight w:val="none"/>
        </w:rPr>
      </w:pPr>
      <w:r>
        <w:rPr>
          <w:rFonts w:hint="eastAsia"/>
          <w:color w:val="auto"/>
          <w:highlight w:val="none"/>
        </w:rPr>
        <w:t>3、</w:t>
      </w:r>
      <w:r>
        <w:rPr>
          <w:color w:val="auto"/>
          <w:highlight w:val="none"/>
        </w:rPr>
        <w:t>绝不出借挂靠资质；</w:t>
      </w:r>
    </w:p>
    <w:p w14:paraId="7E58B7BE">
      <w:pPr>
        <w:ind w:firstLine="480"/>
        <w:rPr>
          <w:color w:val="auto"/>
          <w:highlight w:val="none"/>
        </w:rPr>
      </w:pPr>
      <w:r>
        <w:rPr>
          <w:rFonts w:hint="eastAsia"/>
          <w:color w:val="auto"/>
          <w:highlight w:val="none"/>
        </w:rPr>
        <w:t>4、磋商</w:t>
      </w:r>
      <w:r>
        <w:rPr>
          <w:color w:val="auto"/>
          <w:highlight w:val="none"/>
        </w:rPr>
        <w:t>全过程</w:t>
      </w:r>
      <w:r>
        <w:rPr>
          <w:rFonts w:hint="eastAsia"/>
          <w:color w:val="auto"/>
          <w:highlight w:val="none"/>
          <w:lang w:eastAsia="zh-CN"/>
        </w:rPr>
        <w:t>（</w:t>
      </w:r>
      <w:r>
        <w:rPr>
          <w:color w:val="auto"/>
          <w:highlight w:val="none"/>
        </w:rPr>
        <w:t>含质疑、投诉环节</w:t>
      </w:r>
      <w:r>
        <w:rPr>
          <w:rFonts w:hint="eastAsia"/>
          <w:color w:val="auto"/>
          <w:highlight w:val="none"/>
          <w:lang w:eastAsia="zh-CN"/>
        </w:rPr>
        <w:t>）</w:t>
      </w:r>
      <w:r>
        <w:rPr>
          <w:color w:val="auto"/>
          <w:highlight w:val="none"/>
        </w:rPr>
        <w:t>出示的文件资料均是真实、有效的。</w:t>
      </w:r>
    </w:p>
    <w:p w14:paraId="4159915D">
      <w:pPr>
        <w:ind w:firstLine="480"/>
        <w:rPr>
          <w:color w:val="auto"/>
          <w:highlight w:val="none"/>
        </w:rPr>
      </w:pPr>
      <w:r>
        <w:rPr>
          <w:color w:val="auto"/>
          <w:highlight w:val="none"/>
        </w:rPr>
        <w:t>综上，我单位承诺如有虚假，愿意无条件接受被取消</w:t>
      </w:r>
      <w:r>
        <w:rPr>
          <w:rFonts w:hint="eastAsia"/>
          <w:color w:val="auto"/>
          <w:highlight w:val="none"/>
        </w:rPr>
        <w:t>磋商</w:t>
      </w:r>
      <w:r>
        <w:rPr>
          <w:color w:val="auto"/>
          <w:highlight w:val="none"/>
        </w:rPr>
        <w:t>或</w:t>
      </w:r>
      <w:r>
        <w:rPr>
          <w:rFonts w:hint="eastAsia"/>
          <w:color w:val="auto"/>
          <w:highlight w:val="none"/>
        </w:rPr>
        <w:t>成交</w:t>
      </w:r>
      <w:r>
        <w:rPr>
          <w:color w:val="auto"/>
          <w:highlight w:val="none"/>
        </w:rPr>
        <w:t>资格、合同解除及清除出场，一切损失由我单位自行承担，同时愿意接受相关处罚，特此承诺！</w:t>
      </w:r>
    </w:p>
    <w:p w14:paraId="568E8420">
      <w:pPr>
        <w:spacing w:line="460" w:lineRule="exact"/>
        <w:ind w:firstLine="480"/>
        <w:rPr>
          <w:color w:val="auto"/>
          <w:highlight w:val="none"/>
        </w:rPr>
      </w:pPr>
    </w:p>
    <w:p w14:paraId="1E843D6D">
      <w:pPr>
        <w:spacing w:line="460" w:lineRule="exact"/>
        <w:ind w:firstLine="4320"/>
        <w:rPr>
          <w:color w:val="auto"/>
          <w:highlight w:val="none"/>
        </w:rPr>
      </w:pPr>
      <w:r>
        <w:rPr>
          <w:color w:val="auto"/>
          <w:highlight w:val="none"/>
        </w:rPr>
        <w:t xml:space="preserve">磋商供应商：             </w:t>
      </w:r>
      <w:r>
        <w:rPr>
          <w:rFonts w:hint="eastAsia"/>
          <w:color w:val="auto"/>
          <w:highlight w:val="none"/>
          <w:lang w:eastAsia="zh-CN"/>
        </w:rPr>
        <w:t>（</w:t>
      </w:r>
      <w:r>
        <w:rPr>
          <w:color w:val="auto"/>
          <w:highlight w:val="none"/>
        </w:rPr>
        <w:t>盖章</w:t>
      </w:r>
      <w:r>
        <w:rPr>
          <w:rFonts w:hint="eastAsia"/>
          <w:color w:val="auto"/>
          <w:highlight w:val="none"/>
          <w:lang w:eastAsia="zh-CN"/>
        </w:rPr>
        <w:t>）</w:t>
      </w:r>
    </w:p>
    <w:p w14:paraId="0D20B8AE">
      <w:pPr>
        <w:spacing w:line="460" w:lineRule="exact"/>
        <w:ind w:firstLine="4320"/>
        <w:rPr>
          <w:color w:val="auto"/>
          <w:highlight w:val="none"/>
        </w:rPr>
      </w:pPr>
      <w:r>
        <w:rPr>
          <w:color w:val="auto"/>
          <w:highlight w:val="none"/>
        </w:rPr>
        <w:t xml:space="preserve">法定代表人：             </w:t>
      </w:r>
      <w:r>
        <w:rPr>
          <w:rFonts w:hint="eastAsia"/>
          <w:color w:val="auto"/>
          <w:highlight w:val="none"/>
          <w:lang w:eastAsia="zh-CN"/>
        </w:rPr>
        <w:t>（</w:t>
      </w:r>
      <w:r>
        <w:rPr>
          <w:color w:val="auto"/>
          <w:highlight w:val="none"/>
        </w:rPr>
        <w:t>签字或盖章</w:t>
      </w:r>
      <w:r>
        <w:rPr>
          <w:rFonts w:hint="eastAsia"/>
          <w:color w:val="auto"/>
          <w:highlight w:val="none"/>
          <w:lang w:eastAsia="zh-CN"/>
        </w:rPr>
        <w:t>）</w:t>
      </w:r>
    </w:p>
    <w:p w14:paraId="70B0674E">
      <w:pPr>
        <w:spacing w:line="460" w:lineRule="exact"/>
        <w:ind w:firstLine="4320"/>
        <w:rPr>
          <w:color w:val="auto"/>
          <w:highlight w:val="none"/>
        </w:rPr>
      </w:pPr>
      <w:r>
        <w:rPr>
          <w:color w:val="auto"/>
          <w:highlight w:val="none"/>
        </w:rPr>
        <w:t xml:space="preserve">项目负责人：             </w:t>
      </w:r>
      <w:r>
        <w:rPr>
          <w:rFonts w:hint="eastAsia"/>
          <w:color w:val="auto"/>
          <w:highlight w:val="none"/>
          <w:lang w:eastAsia="zh-CN"/>
        </w:rPr>
        <w:t>（</w:t>
      </w:r>
      <w:r>
        <w:rPr>
          <w:color w:val="auto"/>
          <w:highlight w:val="none"/>
        </w:rPr>
        <w:t>签字</w:t>
      </w:r>
      <w:r>
        <w:rPr>
          <w:rFonts w:hint="eastAsia"/>
          <w:color w:val="auto"/>
          <w:highlight w:val="none"/>
          <w:lang w:eastAsia="zh-CN"/>
        </w:rPr>
        <w:t>）</w:t>
      </w:r>
    </w:p>
    <w:p w14:paraId="4D968B36">
      <w:pPr>
        <w:spacing w:line="460" w:lineRule="exact"/>
        <w:ind w:firstLine="4320"/>
        <w:rPr>
          <w:color w:val="auto"/>
          <w:highlight w:val="none"/>
        </w:rPr>
      </w:pPr>
      <w:r>
        <w:rPr>
          <w:color w:val="auto"/>
          <w:highlight w:val="none"/>
        </w:rPr>
        <w:t>项目负责人证书编号：</w:t>
      </w:r>
    </w:p>
    <w:p w14:paraId="4916967E">
      <w:pPr>
        <w:spacing w:line="460" w:lineRule="exact"/>
        <w:ind w:firstLine="4320"/>
        <w:rPr>
          <w:color w:val="auto"/>
          <w:highlight w:val="none"/>
        </w:rPr>
      </w:pPr>
      <w:r>
        <w:rPr>
          <w:color w:val="auto"/>
          <w:highlight w:val="none"/>
        </w:rPr>
        <w:t>日期：      年   月   日</w:t>
      </w:r>
    </w:p>
    <w:p w14:paraId="218FC551">
      <w:pPr>
        <w:ind w:firstLine="0"/>
        <w:rPr>
          <w:b/>
          <w:bCs/>
          <w:color w:val="auto"/>
          <w:highlight w:val="none"/>
        </w:rPr>
      </w:pPr>
    </w:p>
    <w:p w14:paraId="149421F4">
      <w:pPr>
        <w:ind w:firstLine="0"/>
        <w:rPr>
          <w:b/>
          <w:bCs/>
          <w:color w:val="auto"/>
          <w:highlight w:val="none"/>
        </w:rPr>
      </w:pPr>
    </w:p>
    <w:p w14:paraId="4F5FA72D">
      <w:pPr>
        <w:ind w:firstLine="0"/>
        <w:rPr>
          <w:b/>
          <w:bCs/>
          <w:color w:val="auto"/>
          <w:highlight w:val="none"/>
        </w:rPr>
      </w:pPr>
    </w:p>
    <w:p w14:paraId="3111A029">
      <w:pPr>
        <w:ind w:firstLine="0"/>
        <w:rPr>
          <w:b/>
          <w:bCs/>
          <w:color w:val="auto"/>
          <w:highlight w:val="none"/>
        </w:rPr>
      </w:pPr>
    </w:p>
    <w:p w14:paraId="4742BD75">
      <w:pPr>
        <w:ind w:firstLine="0"/>
        <w:jc w:val="center"/>
        <w:rPr>
          <w:rFonts w:eastAsia="微软雅黑"/>
          <w:color w:val="auto"/>
          <w:highlight w:val="none"/>
        </w:rPr>
      </w:pPr>
      <w:r>
        <w:rPr>
          <w:b/>
          <w:bCs/>
          <w:color w:val="auto"/>
          <w:highlight w:val="none"/>
        </w:rPr>
        <w:br w:type="page" w:clear="all"/>
      </w:r>
      <w:r>
        <w:rPr>
          <w:b/>
          <w:bCs/>
          <w:color w:val="auto"/>
          <w:sz w:val="32"/>
          <w:szCs w:val="32"/>
          <w:highlight w:val="none"/>
        </w:rPr>
        <w:t>企业资质动态监管核查承诺书</w:t>
      </w:r>
    </w:p>
    <w:p w14:paraId="2F7428CE">
      <w:pPr>
        <w:ind w:firstLine="0"/>
        <w:rPr>
          <w:color w:val="auto"/>
          <w:highlight w:val="none"/>
          <w:u w:val="single"/>
        </w:rPr>
      </w:pPr>
    </w:p>
    <w:p w14:paraId="5367D8FC">
      <w:pPr>
        <w:ind w:firstLine="0"/>
        <w:rPr>
          <w:color w:val="auto"/>
          <w:highlight w:val="none"/>
        </w:rPr>
      </w:pPr>
      <w:r>
        <w:rPr>
          <w:color w:val="auto"/>
          <w:highlight w:val="none"/>
          <w:u w:val="single"/>
        </w:rPr>
        <w:t xml:space="preserve">    </w:t>
      </w:r>
      <w:r>
        <w:rPr>
          <w:rFonts w:hint="eastAsia"/>
          <w:color w:val="auto"/>
          <w:highlight w:val="none"/>
          <w:u w:val="single"/>
          <w:lang w:eastAsia="zh-CN"/>
        </w:rPr>
        <w:t>（</w:t>
      </w:r>
      <w:r>
        <w:rPr>
          <w:color w:val="auto"/>
          <w:highlight w:val="none"/>
          <w:u w:val="single"/>
        </w:rPr>
        <w:t>采购人名称</w:t>
      </w:r>
      <w:r>
        <w:rPr>
          <w:rFonts w:hint="eastAsia"/>
          <w:color w:val="auto"/>
          <w:highlight w:val="none"/>
          <w:u w:val="single"/>
          <w:lang w:eastAsia="zh-CN"/>
        </w:rPr>
        <w:t>）</w:t>
      </w:r>
      <w:r>
        <w:rPr>
          <w:color w:val="auto"/>
          <w:highlight w:val="none"/>
          <w:u w:val="single"/>
        </w:rPr>
        <w:t xml:space="preserve">    </w:t>
      </w:r>
      <w:r>
        <w:rPr>
          <w:color w:val="auto"/>
          <w:highlight w:val="none"/>
        </w:rPr>
        <w:t>：</w:t>
      </w:r>
    </w:p>
    <w:p w14:paraId="5F7BEE55">
      <w:pPr>
        <w:ind w:firstLine="480"/>
        <w:rPr>
          <w:color w:val="auto"/>
          <w:highlight w:val="none"/>
        </w:rPr>
      </w:pPr>
      <w:r>
        <w:rPr>
          <w:color w:val="auto"/>
          <w:highlight w:val="none"/>
        </w:rPr>
        <w:t>我公司参与贵单位</w:t>
      </w:r>
      <w:r>
        <w:rPr>
          <w:color w:val="auto"/>
          <w:highlight w:val="none"/>
          <w:u w:val="single"/>
        </w:rPr>
        <w:t xml:space="preserve">           </w:t>
      </w:r>
      <w:r>
        <w:rPr>
          <w:rFonts w:hint="eastAsia"/>
          <w:color w:val="auto"/>
          <w:highlight w:val="none"/>
          <w:u w:val="single"/>
          <w:lang w:eastAsia="zh-CN"/>
        </w:rPr>
        <w:t>（</w:t>
      </w:r>
      <w:r>
        <w:rPr>
          <w:color w:val="auto"/>
          <w:highlight w:val="none"/>
          <w:u w:val="single"/>
        </w:rPr>
        <w:t xml:space="preserve">项目编号：     </w:t>
      </w:r>
      <w:r>
        <w:rPr>
          <w:rFonts w:hint="eastAsia"/>
          <w:color w:val="auto"/>
          <w:highlight w:val="none"/>
          <w:u w:val="single"/>
          <w:lang w:eastAsia="zh-CN"/>
        </w:rPr>
        <w:t>）</w:t>
      </w:r>
      <w:r>
        <w:rPr>
          <w:color w:val="auto"/>
          <w:highlight w:val="none"/>
        </w:rPr>
        <w:t>项目的竞争性磋商，我公司郑重承诺：</w:t>
      </w:r>
    </w:p>
    <w:p w14:paraId="0048D651">
      <w:pPr>
        <w:ind w:firstLine="480"/>
        <w:rPr>
          <w:color w:val="auto"/>
          <w:highlight w:val="none"/>
        </w:rPr>
      </w:pPr>
      <w:r>
        <w:rPr>
          <w:color w:val="auto"/>
          <w:highlight w:val="none"/>
        </w:rPr>
        <w:t>1、我公司在磋商期间企业资质动态监管核查结果为合格。</w:t>
      </w:r>
    </w:p>
    <w:p w14:paraId="380771B7">
      <w:pPr>
        <w:ind w:firstLine="480"/>
        <w:rPr>
          <w:color w:val="auto"/>
          <w:highlight w:val="none"/>
        </w:rPr>
      </w:pPr>
      <w:r>
        <w:rPr>
          <w:color w:val="auto"/>
          <w:highlight w:val="none"/>
        </w:rPr>
        <w:t>2、我公司在磋商有效期内企业资质动态监管核查为合格；若磋商有效期内企业资质动态监管核查不合格，将主动放弃成交资格。</w:t>
      </w:r>
    </w:p>
    <w:p w14:paraId="6D77887D">
      <w:pPr>
        <w:ind w:firstLine="480"/>
        <w:rPr>
          <w:color w:val="auto"/>
          <w:highlight w:val="none"/>
        </w:rPr>
      </w:pPr>
      <w:r>
        <w:rPr>
          <w:color w:val="auto"/>
          <w:highlight w:val="none"/>
        </w:rPr>
        <w:t>3、我公司承诺的均是真实、有效的。</w:t>
      </w:r>
    </w:p>
    <w:p w14:paraId="502A5B32">
      <w:pPr>
        <w:ind w:firstLine="480"/>
        <w:rPr>
          <w:color w:val="auto"/>
          <w:highlight w:val="none"/>
        </w:rPr>
      </w:pPr>
      <w:r>
        <w:rPr>
          <w:color w:val="auto"/>
          <w:highlight w:val="none"/>
        </w:rPr>
        <w:t>综上，我公司承诺如有弄虚作假，违反规定参加磋商，将按有关法律法规和文件规定被取消磋商、成交资格，没收磋商保证金，记录不良信用。一切损失由我公司自行承担，同时愿意接受相关处罚。</w:t>
      </w:r>
    </w:p>
    <w:p w14:paraId="44332784">
      <w:pPr>
        <w:ind w:firstLine="480"/>
        <w:rPr>
          <w:color w:val="auto"/>
          <w:highlight w:val="none"/>
        </w:rPr>
      </w:pPr>
      <w:r>
        <w:rPr>
          <w:color w:val="auto"/>
          <w:highlight w:val="none"/>
        </w:rPr>
        <w:t>特此承诺！</w:t>
      </w:r>
    </w:p>
    <w:p w14:paraId="7B7761CA">
      <w:pPr>
        <w:ind w:firstLine="480"/>
        <w:rPr>
          <w:color w:val="auto"/>
          <w:highlight w:val="none"/>
        </w:rPr>
      </w:pPr>
    </w:p>
    <w:p w14:paraId="5D823C41">
      <w:pPr>
        <w:pStyle w:val="203"/>
        <w:shd w:val="clear" w:color="auto" w:fill="FFFFFF"/>
        <w:spacing w:line="30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磋商供应商</w:t>
      </w: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盖章</w:t>
      </w:r>
      <w:r>
        <w:rPr>
          <w:rFonts w:hint="eastAsia" w:ascii="Times New Roman" w:hAnsi="Times New Roman"/>
          <w:color w:val="auto"/>
          <w:sz w:val="24"/>
          <w:szCs w:val="24"/>
          <w:highlight w:val="none"/>
          <w:lang w:eastAsia="zh-CN"/>
        </w:rPr>
        <w:t>）</w:t>
      </w:r>
      <w:r>
        <w:rPr>
          <w:rFonts w:ascii="Times New Roman" w:hAnsi="Times New Roman"/>
          <w:color w:val="auto"/>
          <w:sz w:val="24"/>
          <w:szCs w:val="24"/>
          <w:highlight w:val="none"/>
        </w:rPr>
        <w:t>：</w:t>
      </w:r>
    </w:p>
    <w:p w14:paraId="3FF71C41">
      <w:pPr>
        <w:pStyle w:val="203"/>
        <w:shd w:val="clear" w:color="auto" w:fill="FFFFFF"/>
        <w:spacing w:line="30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法定代表人：（签字或盖章）</w:t>
      </w:r>
    </w:p>
    <w:p w14:paraId="3D11F3C5">
      <w:pPr>
        <w:pStyle w:val="203"/>
        <w:shd w:val="clear" w:color="auto" w:fill="FFFFFF"/>
        <w:spacing w:line="300" w:lineRule="auto"/>
        <w:ind w:firstLine="480"/>
        <w:rPr>
          <w:rFonts w:ascii="Times New Roman" w:hAnsi="Times New Roman"/>
          <w:color w:val="auto"/>
          <w:sz w:val="24"/>
          <w:szCs w:val="24"/>
          <w:highlight w:val="none"/>
        </w:rPr>
      </w:pPr>
      <w:r>
        <w:rPr>
          <w:rFonts w:ascii="Times New Roman" w:hAnsi="Times New Roman"/>
          <w:color w:val="auto"/>
          <w:sz w:val="24"/>
          <w:szCs w:val="24"/>
          <w:highlight w:val="none"/>
        </w:rPr>
        <w:t>日期：    年  月  日</w:t>
      </w:r>
    </w:p>
    <w:p w14:paraId="190C913D">
      <w:pPr>
        <w:ind w:firstLine="0"/>
        <w:rPr>
          <w:b/>
          <w:bCs/>
          <w:color w:val="auto"/>
          <w:highlight w:val="none"/>
        </w:rPr>
      </w:pPr>
    </w:p>
    <w:p w14:paraId="5871EE40">
      <w:pPr>
        <w:ind w:firstLine="643"/>
        <w:jc w:val="center"/>
        <w:rPr>
          <w:b/>
          <w:color w:val="auto"/>
          <w:sz w:val="32"/>
          <w:szCs w:val="32"/>
          <w:highlight w:val="none"/>
        </w:rPr>
        <w:sectPr>
          <w:pgSz w:w="11907" w:h="16840"/>
          <w:pgMar w:top="1134" w:right="1134" w:bottom="1134" w:left="1134" w:header="720" w:footer="720" w:gutter="0"/>
          <w:pgNumType w:start="1"/>
          <w:cols w:space="1701" w:num="1"/>
          <w:docGrid w:linePitch="360" w:charSpace="0"/>
        </w:sectPr>
      </w:pPr>
    </w:p>
    <w:p w14:paraId="6476E7D9">
      <w:pPr>
        <w:ind w:firstLine="643"/>
        <w:jc w:val="center"/>
        <w:rPr>
          <w:b/>
          <w:color w:val="auto"/>
          <w:sz w:val="32"/>
          <w:szCs w:val="32"/>
          <w:highlight w:val="none"/>
        </w:rPr>
      </w:pPr>
    </w:p>
    <w:p w14:paraId="3EFE59FD">
      <w:pPr>
        <w:ind w:firstLine="643"/>
        <w:jc w:val="center"/>
        <w:rPr>
          <w:b/>
          <w:color w:val="auto"/>
          <w:sz w:val="32"/>
          <w:szCs w:val="32"/>
          <w:highlight w:val="none"/>
        </w:rPr>
      </w:pPr>
      <w:r>
        <w:rPr>
          <w:rFonts w:hint="eastAsia"/>
          <w:b/>
          <w:color w:val="auto"/>
          <w:sz w:val="32"/>
          <w:szCs w:val="32"/>
          <w:highlight w:val="none"/>
        </w:rPr>
        <w:t>用于本项目的主要材料(设备)一览表</w:t>
      </w:r>
    </w:p>
    <w:p w14:paraId="57637F37">
      <w:pPr>
        <w:ind w:firstLine="643"/>
        <w:jc w:val="center"/>
        <w:rPr>
          <w:b/>
          <w:color w:val="auto"/>
          <w:sz w:val="32"/>
          <w:szCs w:val="32"/>
          <w:highlight w:val="none"/>
        </w:rPr>
      </w:pPr>
    </w:p>
    <w:p w14:paraId="3A4FE6A0">
      <w:pPr>
        <w:ind w:left="0" w:firstLine="0"/>
        <w:jc w:val="both"/>
        <w:rPr>
          <w:b w:val="0"/>
          <w:bCs/>
          <w:color w:val="auto"/>
          <w:sz w:val="28"/>
          <w:szCs w:val="28"/>
          <w:highlight w:val="none"/>
        </w:rPr>
      </w:pPr>
      <w:r>
        <w:rPr>
          <w:rFonts w:hint="eastAsia"/>
          <w:b w:val="0"/>
          <w:bCs/>
          <w:color w:val="auto"/>
          <w:sz w:val="28"/>
          <w:szCs w:val="28"/>
          <w:highlight w:val="none"/>
        </w:rPr>
        <w:t>项目</w:t>
      </w:r>
      <w:r>
        <w:rPr>
          <w:rFonts w:hint="eastAsia"/>
          <w:b w:val="0"/>
          <w:bCs/>
          <w:color w:val="auto"/>
          <w:sz w:val="28"/>
          <w:szCs w:val="28"/>
          <w:highlight w:val="none"/>
          <w:lang w:eastAsia="zh-CN"/>
        </w:rPr>
        <w:t>名称</w:t>
      </w:r>
      <w:r>
        <w:rPr>
          <w:rFonts w:hint="eastAsia"/>
          <w:b w:val="0"/>
          <w:bCs/>
          <w:color w:val="auto"/>
          <w:sz w:val="28"/>
          <w:szCs w:val="28"/>
          <w:highlight w:val="none"/>
        </w:rPr>
        <w:t>:</w:t>
      </w:r>
      <w:r>
        <w:rPr>
          <w:rFonts w:hint="eastAsia"/>
          <w:b w:val="0"/>
          <w:bCs/>
          <w:color w:val="auto"/>
          <w:sz w:val="28"/>
          <w:szCs w:val="28"/>
          <w:highlight w:val="none"/>
          <w:lang w:val="en-US" w:eastAsia="zh-CN"/>
        </w:rPr>
        <w:t xml:space="preserve">                          </w:t>
      </w:r>
      <w:r>
        <w:rPr>
          <w:rFonts w:hint="eastAsia"/>
          <w:b w:val="0"/>
          <w:bCs/>
          <w:color w:val="auto"/>
          <w:sz w:val="28"/>
          <w:szCs w:val="28"/>
          <w:highlight w:val="none"/>
        </w:rPr>
        <w:t>项目编号:</w:t>
      </w:r>
    </w:p>
    <w:tbl>
      <w:tblPr>
        <w:tblStyle w:val="2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15"/>
        <w:gridCol w:w="1140"/>
        <w:gridCol w:w="1320"/>
        <w:gridCol w:w="1050"/>
        <w:gridCol w:w="1515"/>
        <w:gridCol w:w="2160"/>
        <w:gridCol w:w="945"/>
        <w:gridCol w:w="810"/>
      </w:tblGrid>
      <w:tr w14:paraId="1B3D35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1EF3124A">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序号</w:t>
            </w:r>
          </w:p>
        </w:tc>
        <w:tc>
          <w:tcPr>
            <w:tcW w:w="1140" w:type="dxa"/>
            <w:noWrap w:val="0"/>
            <w:vAlign w:val="center"/>
          </w:tcPr>
          <w:p w14:paraId="28321BD6">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材料编码</w:t>
            </w:r>
          </w:p>
        </w:tc>
        <w:tc>
          <w:tcPr>
            <w:tcW w:w="1320" w:type="dxa"/>
            <w:noWrap w:val="0"/>
            <w:vAlign w:val="center"/>
          </w:tcPr>
          <w:p w14:paraId="500053EE">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材料(设备)名称</w:t>
            </w:r>
          </w:p>
        </w:tc>
        <w:tc>
          <w:tcPr>
            <w:tcW w:w="1050" w:type="dxa"/>
            <w:noWrap w:val="0"/>
            <w:vAlign w:val="center"/>
          </w:tcPr>
          <w:p w14:paraId="095CEF9A">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品牌</w:t>
            </w:r>
          </w:p>
        </w:tc>
        <w:tc>
          <w:tcPr>
            <w:tcW w:w="1515" w:type="dxa"/>
            <w:noWrap w:val="0"/>
            <w:vAlign w:val="center"/>
          </w:tcPr>
          <w:p w14:paraId="7DD488A8">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规格、型号</w:t>
            </w:r>
          </w:p>
        </w:tc>
        <w:tc>
          <w:tcPr>
            <w:tcW w:w="2160" w:type="dxa"/>
            <w:noWrap w:val="0"/>
            <w:vAlign w:val="center"/>
          </w:tcPr>
          <w:p w14:paraId="0C24C83D">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产品制造企业名称</w:t>
            </w:r>
          </w:p>
        </w:tc>
        <w:tc>
          <w:tcPr>
            <w:tcW w:w="945" w:type="dxa"/>
            <w:noWrap w:val="0"/>
            <w:vAlign w:val="center"/>
          </w:tcPr>
          <w:p w14:paraId="5C229FE8">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单位</w:t>
            </w:r>
          </w:p>
        </w:tc>
        <w:tc>
          <w:tcPr>
            <w:tcW w:w="810" w:type="dxa"/>
            <w:noWrap w:val="0"/>
            <w:vAlign w:val="center"/>
          </w:tcPr>
          <w:p w14:paraId="695F22C9">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rPr>
            </w:pPr>
            <w:r>
              <w:rPr>
                <w:rFonts w:hint="eastAsia" w:ascii="宋体" w:hAnsi="宋体" w:eastAsia="宋体" w:cs="宋体"/>
                <w:b w:val="0"/>
                <w:bCs/>
                <w:color w:val="auto"/>
                <w:sz w:val="28"/>
                <w:szCs w:val="28"/>
                <w:highlight w:val="none"/>
                <w:vertAlign w:val="baseline"/>
              </w:rPr>
              <w:t>备注</w:t>
            </w:r>
          </w:p>
        </w:tc>
      </w:tr>
      <w:tr w14:paraId="0B9AE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70DE78AD">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w:t>
            </w:r>
          </w:p>
        </w:tc>
        <w:tc>
          <w:tcPr>
            <w:tcW w:w="1140" w:type="dxa"/>
            <w:noWrap w:val="0"/>
            <w:vAlign w:val="top"/>
          </w:tcPr>
          <w:p w14:paraId="4C0223AF">
            <w:pPr>
              <w:jc w:val="center"/>
              <w:rPr>
                <w:b/>
                <w:color w:val="auto"/>
                <w:sz w:val="32"/>
                <w:szCs w:val="32"/>
                <w:highlight w:val="none"/>
                <w:vertAlign w:val="baseline"/>
              </w:rPr>
            </w:pPr>
          </w:p>
        </w:tc>
        <w:tc>
          <w:tcPr>
            <w:tcW w:w="1320" w:type="dxa"/>
            <w:noWrap w:val="0"/>
            <w:vAlign w:val="top"/>
          </w:tcPr>
          <w:p w14:paraId="69F3135A">
            <w:pPr>
              <w:jc w:val="center"/>
              <w:rPr>
                <w:b/>
                <w:color w:val="auto"/>
                <w:sz w:val="32"/>
                <w:szCs w:val="32"/>
                <w:highlight w:val="none"/>
                <w:vertAlign w:val="baseline"/>
              </w:rPr>
            </w:pPr>
          </w:p>
        </w:tc>
        <w:tc>
          <w:tcPr>
            <w:tcW w:w="1050" w:type="dxa"/>
            <w:noWrap w:val="0"/>
            <w:vAlign w:val="top"/>
          </w:tcPr>
          <w:p w14:paraId="72CB61D7">
            <w:pPr>
              <w:jc w:val="center"/>
              <w:rPr>
                <w:b/>
                <w:color w:val="auto"/>
                <w:sz w:val="32"/>
                <w:szCs w:val="32"/>
                <w:highlight w:val="none"/>
                <w:vertAlign w:val="baseline"/>
              </w:rPr>
            </w:pPr>
          </w:p>
        </w:tc>
        <w:tc>
          <w:tcPr>
            <w:tcW w:w="1515" w:type="dxa"/>
            <w:noWrap w:val="0"/>
            <w:vAlign w:val="top"/>
          </w:tcPr>
          <w:p w14:paraId="1AD51333">
            <w:pPr>
              <w:jc w:val="center"/>
              <w:rPr>
                <w:b/>
                <w:color w:val="auto"/>
                <w:sz w:val="32"/>
                <w:szCs w:val="32"/>
                <w:highlight w:val="none"/>
                <w:vertAlign w:val="baseline"/>
              </w:rPr>
            </w:pPr>
          </w:p>
        </w:tc>
        <w:tc>
          <w:tcPr>
            <w:tcW w:w="2160" w:type="dxa"/>
            <w:noWrap w:val="0"/>
            <w:vAlign w:val="top"/>
          </w:tcPr>
          <w:p w14:paraId="05B83389">
            <w:pPr>
              <w:jc w:val="center"/>
              <w:rPr>
                <w:b/>
                <w:color w:val="auto"/>
                <w:sz w:val="32"/>
                <w:szCs w:val="32"/>
                <w:highlight w:val="none"/>
                <w:vertAlign w:val="baseline"/>
              </w:rPr>
            </w:pPr>
          </w:p>
        </w:tc>
        <w:tc>
          <w:tcPr>
            <w:tcW w:w="945" w:type="dxa"/>
            <w:noWrap w:val="0"/>
            <w:vAlign w:val="top"/>
          </w:tcPr>
          <w:p w14:paraId="7FD0875A">
            <w:pPr>
              <w:jc w:val="center"/>
              <w:rPr>
                <w:b/>
                <w:color w:val="auto"/>
                <w:sz w:val="32"/>
                <w:szCs w:val="32"/>
                <w:highlight w:val="none"/>
                <w:vertAlign w:val="baseline"/>
              </w:rPr>
            </w:pPr>
          </w:p>
        </w:tc>
        <w:tc>
          <w:tcPr>
            <w:tcW w:w="810" w:type="dxa"/>
            <w:noWrap w:val="0"/>
            <w:vAlign w:val="top"/>
          </w:tcPr>
          <w:p w14:paraId="05A3A2EE">
            <w:pPr>
              <w:jc w:val="center"/>
              <w:rPr>
                <w:b/>
                <w:color w:val="auto"/>
                <w:sz w:val="32"/>
                <w:szCs w:val="32"/>
                <w:highlight w:val="none"/>
                <w:vertAlign w:val="baseline"/>
              </w:rPr>
            </w:pPr>
          </w:p>
        </w:tc>
      </w:tr>
      <w:tr w14:paraId="02BCE7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266FA0CF">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2</w:t>
            </w:r>
          </w:p>
        </w:tc>
        <w:tc>
          <w:tcPr>
            <w:tcW w:w="1140" w:type="dxa"/>
            <w:noWrap w:val="0"/>
            <w:vAlign w:val="top"/>
          </w:tcPr>
          <w:p w14:paraId="30CA48C8">
            <w:pPr>
              <w:jc w:val="center"/>
              <w:rPr>
                <w:b/>
                <w:color w:val="auto"/>
                <w:sz w:val="32"/>
                <w:szCs w:val="32"/>
                <w:highlight w:val="none"/>
                <w:vertAlign w:val="baseline"/>
              </w:rPr>
            </w:pPr>
          </w:p>
        </w:tc>
        <w:tc>
          <w:tcPr>
            <w:tcW w:w="1320" w:type="dxa"/>
            <w:noWrap w:val="0"/>
            <w:vAlign w:val="top"/>
          </w:tcPr>
          <w:p w14:paraId="4F501A17">
            <w:pPr>
              <w:jc w:val="center"/>
              <w:rPr>
                <w:b/>
                <w:color w:val="auto"/>
                <w:sz w:val="32"/>
                <w:szCs w:val="32"/>
                <w:highlight w:val="none"/>
                <w:vertAlign w:val="baseline"/>
              </w:rPr>
            </w:pPr>
          </w:p>
        </w:tc>
        <w:tc>
          <w:tcPr>
            <w:tcW w:w="1050" w:type="dxa"/>
            <w:noWrap w:val="0"/>
            <w:vAlign w:val="top"/>
          </w:tcPr>
          <w:p w14:paraId="39CA1C6C">
            <w:pPr>
              <w:jc w:val="center"/>
              <w:rPr>
                <w:b/>
                <w:color w:val="auto"/>
                <w:sz w:val="32"/>
                <w:szCs w:val="32"/>
                <w:highlight w:val="none"/>
                <w:vertAlign w:val="baseline"/>
              </w:rPr>
            </w:pPr>
          </w:p>
        </w:tc>
        <w:tc>
          <w:tcPr>
            <w:tcW w:w="1515" w:type="dxa"/>
            <w:noWrap w:val="0"/>
            <w:vAlign w:val="top"/>
          </w:tcPr>
          <w:p w14:paraId="43B4A55E">
            <w:pPr>
              <w:jc w:val="center"/>
              <w:rPr>
                <w:b/>
                <w:color w:val="auto"/>
                <w:sz w:val="32"/>
                <w:szCs w:val="32"/>
                <w:highlight w:val="none"/>
                <w:vertAlign w:val="baseline"/>
              </w:rPr>
            </w:pPr>
          </w:p>
        </w:tc>
        <w:tc>
          <w:tcPr>
            <w:tcW w:w="2160" w:type="dxa"/>
            <w:noWrap w:val="0"/>
            <w:vAlign w:val="top"/>
          </w:tcPr>
          <w:p w14:paraId="17EEFCCC">
            <w:pPr>
              <w:jc w:val="center"/>
              <w:rPr>
                <w:b/>
                <w:color w:val="auto"/>
                <w:sz w:val="32"/>
                <w:szCs w:val="32"/>
                <w:highlight w:val="none"/>
                <w:vertAlign w:val="baseline"/>
              </w:rPr>
            </w:pPr>
          </w:p>
        </w:tc>
        <w:tc>
          <w:tcPr>
            <w:tcW w:w="945" w:type="dxa"/>
            <w:noWrap w:val="0"/>
            <w:vAlign w:val="top"/>
          </w:tcPr>
          <w:p w14:paraId="311FF487">
            <w:pPr>
              <w:jc w:val="center"/>
              <w:rPr>
                <w:b/>
                <w:color w:val="auto"/>
                <w:sz w:val="32"/>
                <w:szCs w:val="32"/>
                <w:highlight w:val="none"/>
                <w:vertAlign w:val="baseline"/>
              </w:rPr>
            </w:pPr>
          </w:p>
        </w:tc>
        <w:tc>
          <w:tcPr>
            <w:tcW w:w="810" w:type="dxa"/>
            <w:noWrap w:val="0"/>
            <w:vAlign w:val="top"/>
          </w:tcPr>
          <w:p w14:paraId="3932FC04">
            <w:pPr>
              <w:jc w:val="center"/>
              <w:rPr>
                <w:b/>
                <w:color w:val="auto"/>
                <w:sz w:val="32"/>
                <w:szCs w:val="32"/>
                <w:highlight w:val="none"/>
                <w:vertAlign w:val="baseline"/>
              </w:rPr>
            </w:pPr>
          </w:p>
        </w:tc>
      </w:tr>
      <w:tr w14:paraId="6302D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102B5703">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3</w:t>
            </w:r>
          </w:p>
        </w:tc>
        <w:tc>
          <w:tcPr>
            <w:tcW w:w="1140" w:type="dxa"/>
            <w:noWrap w:val="0"/>
            <w:vAlign w:val="top"/>
          </w:tcPr>
          <w:p w14:paraId="13F49DA5">
            <w:pPr>
              <w:jc w:val="center"/>
              <w:rPr>
                <w:b/>
                <w:color w:val="auto"/>
                <w:sz w:val="32"/>
                <w:szCs w:val="32"/>
                <w:highlight w:val="none"/>
                <w:vertAlign w:val="baseline"/>
              </w:rPr>
            </w:pPr>
          </w:p>
        </w:tc>
        <w:tc>
          <w:tcPr>
            <w:tcW w:w="1320" w:type="dxa"/>
            <w:noWrap w:val="0"/>
            <w:vAlign w:val="top"/>
          </w:tcPr>
          <w:p w14:paraId="21C7B16B">
            <w:pPr>
              <w:jc w:val="center"/>
              <w:rPr>
                <w:b/>
                <w:color w:val="auto"/>
                <w:sz w:val="32"/>
                <w:szCs w:val="32"/>
                <w:highlight w:val="none"/>
                <w:vertAlign w:val="baseline"/>
              </w:rPr>
            </w:pPr>
          </w:p>
        </w:tc>
        <w:tc>
          <w:tcPr>
            <w:tcW w:w="1050" w:type="dxa"/>
            <w:noWrap w:val="0"/>
            <w:vAlign w:val="top"/>
          </w:tcPr>
          <w:p w14:paraId="43614A3C">
            <w:pPr>
              <w:jc w:val="center"/>
              <w:rPr>
                <w:b/>
                <w:color w:val="auto"/>
                <w:sz w:val="32"/>
                <w:szCs w:val="32"/>
                <w:highlight w:val="none"/>
                <w:vertAlign w:val="baseline"/>
              </w:rPr>
            </w:pPr>
          </w:p>
        </w:tc>
        <w:tc>
          <w:tcPr>
            <w:tcW w:w="1515" w:type="dxa"/>
            <w:noWrap w:val="0"/>
            <w:vAlign w:val="top"/>
          </w:tcPr>
          <w:p w14:paraId="5E2D692A">
            <w:pPr>
              <w:jc w:val="center"/>
              <w:rPr>
                <w:b/>
                <w:color w:val="auto"/>
                <w:sz w:val="32"/>
                <w:szCs w:val="32"/>
                <w:highlight w:val="none"/>
                <w:vertAlign w:val="baseline"/>
              </w:rPr>
            </w:pPr>
          </w:p>
        </w:tc>
        <w:tc>
          <w:tcPr>
            <w:tcW w:w="2160" w:type="dxa"/>
            <w:noWrap w:val="0"/>
            <w:vAlign w:val="top"/>
          </w:tcPr>
          <w:p w14:paraId="62CA7651">
            <w:pPr>
              <w:jc w:val="center"/>
              <w:rPr>
                <w:b/>
                <w:color w:val="auto"/>
                <w:sz w:val="32"/>
                <w:szCs w:val="32"/>
                <w:highlight w:val="none"/>
                <w:vertAlign w:val="baseline"/>
              </w:rPr>
            </w:pPr>
          </w:p>
        </w:tc>
        <w:tc>
          <w:tcPr>
            <w:tcW w:w="945" w:type="dxa"/>
            <w:noWrap w:val="0"/>
            <w:vAlign w:val="top"/>
          </w:tcPr>
          <w:p w14:paraId="477080B2">
            <w:pPr>
              <w:jc w:val="center"/>
              <w:rPr>
                <w:b/>
                <w:color w:val="auto"/>
                <w:sz w:val="32"/>
                <w:szCs w:val="32"/>
                <w:highlight w:val="none"/>
                <w:vertAlign w:val="baseline"/>
              </w:rPr>
            </w:pPr>
          </w:p>
        </w:tc>
        <w:tc>
          <w:tcPr>
            <w:tcW w:w="810" w:type="dxa"/>
            <w:noWrap w:val="0"/>
            <w:vAlign w:val="top"/>
          </w:tcPr>
          <w:p w14:paraId="2EB817DA">
            <w:pPr>
              <w:jc w:val="center"/>
              <w:rPr>
                <w:b/>
                <w:color w:val="auto"/>
                <w:sz w:val="32"/>
                <w:szCs w:val="32"/>
                <w:highlight w:val="none"/>
                <w:vertAlign w:val="baseline"/>
              </w:rPr>
            </w:pPr>
          </w:p>
        </w:tc>
      </w:tr>
      <w:tr w14:paraId="4031B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063820CA">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4</w:t>
            </w:r>
          </w:p>
        </w:tc>
        <w:tc>
          <w:tcPr>
            <w:tcW w:w="1140" w:type="dxa"/>
            <w:noWrap w:val="0"/>
            <w:vAlign w:val="top"/>
          </w:tcPr>
          <w:p w14:paraId="1B510725">
            <w:pPr>
              <w:jc w:val="center"/>
              <w:rPr>
                <w:b/>
                <w:color w:val="auto"/>
                <w:sz w:val="32"/>
                <w:szCs w:val="32"/>
                <w:highlight w:val="none"/>
                <w:vertAlign w:val="baseline"/>
              </w:rPr>
            </w:pPr>
          </w:p>
        </w:tc>
        <w:tc>
          <w:tcPr>
            <w:tcW w:w="1320" w:type="dxa"/>
            <w:noWrap w:val="0"/>
            <w:vAlign w:val="top"/>
          </w:tcPr>
          <w:p w14:paraId="43384839">
            <w:pPr>
              <w:jc w:val="center"/>
              <w:rPr>
                <w:b/>
                <w:color w:val="auto"/>
                <w:sz w:val="32"/>
                <w:szCs w:val="32"/>
                <w:highlight w:val="none"/>
                <w:vertAlign w:val="baseline"/>
              </w:rPr>
            </w:pPr>
          </w:p>
        </w:tc>
        <w:tc>
          <w:tcPr>
            <w:tcW w:w="1050" w:type="dxa"/>
            <w:noWrap w:val="0"/>
            <w:vAlign w:val="top"/>
          </w:tcPr>
          <w:p w14:paraId="67487346">
            <w:pPr>
              <w:jc w:val="center"/>
              <w:rPr>
                <w:b/>
                <w:color w:val="auto"/>
                <w:sz w:val="32"/>
                <w:szCs w:val="32"/>
                <w:highlight w:val="none"/>
                <w:vertAlign w:val="baseline"/>
              </w:rPr>
            </w:pPr>
          </w:p>
        </w:tc>
        <w:tc>
          <w:tcPr>
            <w:tcW w:w="1515" w:type="dxa"/>
            <w:noWrap w:val="0"/>
            <w:vAlign w:val="top"/>
          </w:tcPr>
          <w:p w14:paraId="4DAD23A6">
            <w:pPr>
              <w:jc w:val="center"/>
              <w:rPr>
                <w:b/>
                <w:color w:val="auto"/>
                <w:sz w:val="32"/>
                <w:szCs w:val="32"/>
                <w:highlight w:val="none"/>
                <w:vertAlign w:val="baseline"/>
              </w:rPr>
            </w:pPr>
          </w:p>
        </w:tc>
        <w:tc>
          <w:tcPr>
            <w:tcW w:w="2160" w:type="dxa"/>
            <w:noWrap w:val="0"/>
            <w:vAlign w:val="top"/>
          </w:tcPr>
          <w:p w14:paraId="7C1C9C5A">
            <w:pPr>
              <w:jc w:val="center"/>
              <w:rPr>
                <w:b/>
                <w:color w:val="auto"/>
                <w:sz w:val="32"/>
                <w:szCs w:val="32"/>
                <w:highlight w:val="none"/>
                <w:vertAlign w:val="baseline"/>
              </w:rPr>
            </w:pPr>
          </w:p>
        </w:tc>
        <w:tc>
          <w:tcPr>
            <w:tcW w:w="945" w:type="dxa"/>
            <w:noWrap w:val="0"/>
            <w:vAlign w:val="top"/>
          </w:tcPr>
          <w:p w14:paraId="22264A31">
            <w:pPr>
              <w:jc w:val="center"/>
              <w:rPr>
                <w:b/>
                <w:color w:val="auto"/>
                <w:sz w:val="32"/>
                <w:szCs w:val="32"/>
                <w:highlight w:val="none"/>
                <w:vertAlign w:val="baseline"/>
              </w:rPr>
            </w:pPr>
          </w:p>
        </w:tc>
        <w:tc>
          <w:tcPr>
            <w:tcW w:w="810" w:type="dxa"/>
            <w:noWrap w:val="0"/>
            <w:vAlign w:val="top"/>
          </w:tcPr>
          <w:p w14:paraId="3B3C6860">
            <w:pPr>
              <w:jc w:val="center"/>
              <w:rPr>
                <w:b/>
                <w:color w:val="auto"/>
                <w:sz w:val="32"/>
                <w:szCs w:val="32"/>
                <w:highlight w:val="none"/>
                <w:vertAlign w:val="baseline"/>
              </w:rPr>
            </w:pPr>
          </w:p>
        </w:tc>
      </w:tr>
      <w:tr w14:paraId="72D5B6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0635157C">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5</w:t>
            </w:r>
          </w:p>
        </w:tc>
        <w:tc>
          <w:tcPr>
            <w:tcW w:w="1140" w:type="dxa"/>
            <w:noWrap w:val="0"/>
            <w:vAlign w:val="top"/>
          </w:tcPr>
          <w:p w14:paraId="204A9C5C">
            <w:pPr>
              <w:jc w:val="center"/>
              <w:rPr>
                <w:b/>
                <w:color w:val="auto"/>
                <w:sz w:val="32"/>
                <w:szCs w:val="32"/>
                <w:highlight w:val="none"/>
                <w:vertAlign w:val="baseline"/>
              </w:rPr>
            </w:pPr>
          </w:p>
        </w:tc>
        <w:tc>
          <w:tcPr>
            <w:tcW w:w="1320" w:type="dxa"/>
            <w:noWrap w:val="0"/>
            <w:vAlign w:val="top"/>
          </w:tcPr>
          <w:p w14:paraId="050D0666">
            <w:pPr>
              <w:jc w:val="center"/>
              <w:rPr>
                <w:b/>
                <w:color w:val="auto"/>
                <w:sz w:val="32"/>
                <w:szCs w:val="32"/>
                <w:highlight w:val="none"/>
                <w:vertAlign w:val="baseline"/>
              </w:rPr>
            </w:pPr>
          </w:p>
        </w:tc>
        <w:tc>
          <w:tcPr>
            <w:tcW w:w="1050" w:type="dxa"/>
            <w:noWrap w:val="0"/>
            <w:vAlign w:val="top"/>
          </w:tcPr>
          <w:p w14:paraId="06A1CAFB">
            <w:pPr>
              <w:jc w:val="center"/>
              <w:rPr>
                <w:b/>
                <w:color w:val="auto"/>
                <w:sz w:val="32"/>
                <w:szCs w:val="32"/>
                <w:highlight w:val="none"/>
                <w:vertAlign w:val="baseline"/>
              </w:rPr>
            </w:pPr>
          </w:p>
        </w:tc>
        <w:tc>
          <w:tcPr>
            <w:tcW w:w="1515" w:type="dxa"/>
            <w:noWrap w:val="0"/>
            <w:vAlign w:val="top"/>
          </w:tcPr>
          <w:p w14:paraId="70FFA8C2">
            <w:pPr>
              <w:jc w:val="center"/>
              <w:rPr>
                <w:b/>
                <w:color w:val="auto"/>
                <w:sz w:val="32"/>
                <w:szCs w:val="32"/>
                <w:highlight w:val="none"/>
                <w:vertAlign w:val="baseline"/>
              </w:rPr>
            </w:pPr>
          </w:p>
        </w:tc>
        <w:tc>
          <w:tcPr>
            <w:tcW w:w="2160" w:type="dxa"/>
            <w:noWrap w:val="0"/>
            <w:vAlign w:val="top"/>
          </w:tcPr>
          <w:p w14:paraId="2B3B8A8A">
            <w:pPr>
              <w:jc w:val="center"/>
              <w:rPr>
                <w:b/>
                <w:color w:val="auto"/>
                <w:sz w:val="32"/>
                <w:szCs w:val="32"/>
                <w:highlight w:val="none"/>
                <w:vertAlign w:val="baseline"/>
              </w:rPr>
            </w:pPr>
          </w:p>
        </w:tc>
        <w:tc>
          <w:tcPr>
            <w:tcW w:w="945" w:type="dxa"/>
            <w:noWrap w:val="0"/>
            <w:vAlign w:val="top"/>
          </w:tcPr>
          <w:p w14:paraId="0EC150AC">
            <w:pPr>
              <w:jc w:val="center"/>
              <w:rPr>
                <w:b/>
                <w:color w:val="auto"/>
                <w:sz w:val="32"/>
                <w:szCs w:val="32"/>
                <w:highlight w:val="none"/>
                <w:vertAlign w:val="baseline"/>
              </w:rPr>
            </w:pPr>
          </w:p>
        </w:tc>
        <w:tc>
          <w:tcPr>
            <w:tcW w:w="810" w:type="dxa"/>
            <w:noWrap w:val="0"/>
            <w:vAlign w:val="top"/>
          </w:tcPr>
          <w:p w14:paraId="27726410">
            <w:pPr>
              <w:jc w:val="center"/>
              <w:rPr>
                <w:b/>
                <w:color w:val="auto"/>
                <w:sz w:val="32"/>
                <w:szCs w:val="32"/>
                <w:highlight w:val="none"/>
                <w:vertAlign w:val="baseline"/>
              </w:rPr>
            </w:pPr>
          </w:p>
        </w:tc>
      </w:tr>
      <w:tr w14:paraId="22DC33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62C86BF1">
            <w:pPr>
              <w:keepNext w:val="0"/>
              <w:keepLines w:val="0"/>
              <w:pageBreakBefore w:val="0"/>
              <w:widowControl w:val="0"/>
              <w:spacing w:line="240" w:lineRule="auto"/>
              <w:ind w:left="0" w:firstLine="0"/>
              <w:jc w:val="center"/>
              <w:rPr>
                <w:rFonts w:hint="eastAsia"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6</w:t>
            </w:r>
          </w:p>
        </w:tc>
        <w:tc>
          <w:tcPr>
            <w:tcW w:w="1140" w:type="dxa"/>
            <w:noWrap w:val="0"/>
            <w:vAlign w:val="top"/>
          </w:tcPr>
          <w:p w14:paraId="7A987F9F">
            <w:pPr>
              <w:jc w:val="center"/>
              <w:rPr>
                <w:b/>
                <w:color w:val="auto"/>
                <w:sz w:val="32"/>
                <w:szCs w:val="32"/>
                <w:highlight w:val="none"/>
                <w:vertAlign w:val="baseline"/>
              </w:rPr>
            </w:pPr>
          </w:p>
        </w:tc>
        <w:tc>
          <w:tcPr>
            <w:tcW w:w="1320" w:type="dxa"/>
            <w:noWrap w:val="0"/>
            <w:vAlign w:val="top"/>
          </w:tcPr>
          <w:p w14:paraId="7AFF0188">
            <w:pPr>
              <w:jc w:val="center"/>
              <w:rPr>
                <w:b/>
                <w:color w:val="auto"/>
                <w:sz w:val="32"/>
                <w:szCs w:val="32"/>
                <w:highlight w:val="none"/>
                <w:vertAlign w:val="baseline"/>
              </w:rPr>
            </w:pPr>
          </w:p>
        </w:tc>
        <w:tc>
          <w:tcPr>
            <w:tcW w:w="1050" w:type="dxa"/>
            <w:noWrap w:val="0"/>
            <w:vAlign w:val="top"/>
          </w:tcPr>
          <w:p w14:paraId="08EDA05A">
            <w:pPr>
              <w:jc w:val="center"/>
              <w:rPr>
                <w:b/>
                <w:color w:val="auto"/>
                <w:sz w:val="32"/>
                <w:szCs w:val="32"/>
                <w:highlight w:val="none"/>
                <w:vertAlign w:val="baseline"/>
              </w:rPr>
            </w:pPr>
          </w:p>
        </w:tc>
        <w:tc>
          <w:tcPr>
            <w:tcW w:w="1515" w:type="dxa"/>
            <w:noWrap w:val="0"/>
            <w:vAlign w:val="top"/>
          </w:tcPr>
          <w:p w14:paraId="28A370FF">
            <w:pPr>
              <w:jc w:val="center"/>
              <w:rPr>
                <w:b/>
                <w:color w:val="auto"/>
                <w:sz w:val="32"/>
                <w:szCs w:val="32"/>
                <w:highlight w:val="none"/>
                <w:vertAlign w:val="baseline"/>
              </w:rPr>
            </w:pPr>
          </w:p>
        </w:tc>
        <w:tc>
          <w:tcPr>
            <w:tcW w:w="2160" w:type="dxa"/>
            <w:noWrap w:val="0"/>
            <w:vAlign w:val="top"/>
          </w:tcPr>
          <w:p w14:paraId="70BF5097">
            <w:pPr>
              <w:jc w:val="center"/>
              <w:rPr>
                <w:b/>
                <w:color w:val="auto"/>
                <w:sz w:val="32"/>
                <w:szCs w:val="32"/>
                <w:highlight w:val="none"/>
                <w:vertAlign w:val="baseline"/>
              </w:rPr>
            </w:pPr>
          </w:p>
        </w:tc>
        <w:tc>
          <w:tcPr>
            <w:tcW w:w="945" w:type="dxa"/>
            <w:noWrap w:val="0"/>
            <w:vAlign w:val="top"/>
          </w:tcPr>
          <w:p w14:paraId="118999BB">
            <w:pPr>
              <w:jc w:val="center"/>
              <w:rPr>
                <w:b/>
                <w:color w:val="auto"/>
                <w:sz w:val="32"/>
                <w:szCs w:val="32"/>
                <w:highlight w:val="none"/>
                <w:vertAlign w:val="baseline"/>
              </w:rPr>
            </w:pPr>
          </w:p>
        </w:tc>
        <w:tc>
          <w:tcPr>
            <w:tcW w:w="810" w:type="dxa"/>
            <w:noWrap w:val="0"/>
            <w:vAlign w:val="top"/>
          </w:tcPr>
          <w:p w14:paraId="0F318B50">
            <w:pPr>
              <w:jc w:val="center"/>
              <w:rPr>
                <w:b/>
                <w:color w:val="auto"/>
                <w:sz w:val="32"/>
                <w:szCs w:val="32"/>
                <w:highlight w:val="none"/>
                <w:vertAlign w:val="baseline"/>
              </w:rPr>
            </w:pPr>
          </w:p>
        </w:tc>
      </w:tr>
      <w:tr w14:paraId="03B986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5D0EB60E">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7</w:t>
            </w:r>
          </w:p>
        </w:tc>
        <w:tc>
          <w:tcPr>
            <w:tcW w:w="1140" w:type="dxa"/>
            <w:noWrap w:val="0"/>
            <w:vAlign w:val="top"/>
          </w:tcPr>
          <w:p w14:paraId="6C19A536">
            <w:pPr>
              <w:jc w:val="center"/>
              <w:rPr>
                <w:b/>
                <w:color w:val="auto"/>
                <w:sz w:val="32"/>
                <w:szCs w:val="32"/>
                <w:highlight w:val="none"/>
                <w:vertAlign w:val="baseline"/>
              </w:rPr>
            </w:pPr>
          </w:p>
        </w:tc>
        <w:tc>
          <w:tcPr>
            <w:tcW w:w="1320" w:type="dxa"/>
            <w:noWrap w:val="0"/>
            <w:vAlign w:val="top"/>
          </w:tcPr>
          <w:p w14:paraId="6B666EED">
            <w:pPr>
              <w:jc w:val="center"/>
              <w:rPr>
                <w:b/>
                <w:color w:val="auto"/>
                <w:sz w:val="32"/>
                <w:szCs w:val="32"/>
                <w:highlight w:val="none"/>
                <w:vertAlign w:val="baseline"/>
              </w:rPr>
            </w:pPr>
          </w:p>
        </w:tc>
        <w:tc>
          <w:tcPr>
            <w:tcW w:w="1050" w:type="dxa"/>
            <w:noWrap w:val="0"/>
            <w:vAlign w:val="top"/>
          </w:tcPr>
          <w:p w14:paraId="340BDBBC">
            <w:pPr>
              <w:jc w:val="center"/>
              <w:rPr>
                <w:b/>
                <w:color w:val="auto"/>
                <w:sz w:val="32"/>
                <w:szCs w:val="32"/>
                <w:highlight w:val="none"/>
                <w:vertAlign w:val="baseline"/>
              </w:rPr>
            </w:pPr>
          </w:p>
        </w:tc>
        <w:tc>
          <w:tcPr>
            <w:tcW w:w="1515" w:type="dxa"/>
            <w:noWrap w:val="0"/>
            <w:vAlign w:val="top"/>
          </w:tcPr>
          <w:p w14:paraId="11036BE0">
            <w:pPr>
              <w:jc w:val="center"/>
              <w:rPr>
                <w:b/>
                <w:color w:val="auto"/>
                <w:sz w:val="32"/>
                <w:szCs w:val="32"/>
                <w:highlight w:val="none"/>
                <w:vertAlign w:val="baseline"/>
              </w:rPr>
            </w:pPr>
          </w:p>
        </w:tc>
        <w:tc>
          <w:tcPr>
            <w:tcW w:w="2160" w:type="dxa"/>
            <w:noWrap w:val="0"/>
            <w:vAlign w:val="top"/>
          </w:tcPr>
          <w:p w14:paraId="2EF8E423">
            <w:pPr>
              <w:jc w:val="center"/>
              <w:rPr>
                <w:b/>
                <w:color w:val="auto"/>
                <w:sz w:val="32"/>
                <w:szCs w:val="32"/>
                <w:highlight w:val="none"/>
                <w:vertAlign w:val="baseline"/>
              </w:rPr>
            </w:pPr>
          </w:p>
        </w:tc>
        <w:tc>
          <w:tcPr>
            <w:tcW w:w="945" w:type="dxa"/>
            <w:noWrap w:val="0"/>
            <w:vAlign w:val="top"/>
          </w:tcPr>
          <w:p w14:paraId="18201767">
            <w:pPr>
              <w:jc w:val="center"/>
              <w:rPr>
                <w:b/>
                <w:color w:val="auto"/>
                <w:sz w:val="32"/>
                <w:szCs w:val="32"/>
                <w:highlight w:val="none"/>
                <w:vertAlign w:val="baseline"/>
              </w:rPr>
            </w:pPr>
          </w:p>
        </w:tc>
        <w:tc>
          <w:tcPr>
            <w:tcW w:w="810" w:type="dxa"/>
            <w:noWrap w:val="0"/>
            <w:vAlign w:val="top"/>
          </w:tcPr>
          <w:p w14:paraId="68A9D5AC">
            <w:pPr>
              <w:jc w:val="center"/>
              <w:rPr>
                <w:b/>
                <w:color w:val="auto"/>
                <w:sz w:val="32"/>
                <w:szCs w:val="32"/>
                <w:highlight w:val="none"/>
                <w:vertAlign w:val="baseline"/>
              </w:rPr>
            </w:pPr>
          </w:p>
        </w:tc>
      </w:tr>
      <w:tr w14:paraId="55247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3BFCA418">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8</w:t>
            </w:r>
          </w:p>
        </w:tc>
        <w:tc>
          <w:tcPr>
            <w:tcW w:w="1140" w:type="dxa"/>
            <w:noWrap w:val="0"/>
            <w:vAlign w:val="top"/>
          </w:tcPr>
          <w:p w14:paraId="30A38DBA">
            <w:pPr>
              <w:jc w:val="center"/>
              <w:rPr>
                <w:b/>
                <w:color w:val="auto"/>
                <w:sz w:val="32"/>
                <w:szCs w:val="32"/>
                <w:highlight w:val="none"/>
                <w:vertAlign w:val="baseline"/>
              </w:rPr>
            </w:pPr>
          </w:p>
        </w:tc>
        <w:tc>
          <w:tcPr>
            <w:tcW w:w="1320" w:type="dxa"/>
            <w:noWrap w:val="0"/>
            <w:vAlign w:val="top"/>
          </w:tcPr>
          <w:p w14:paraId="229E0790">
            <w:pPr>
              <w:jc w:val="center"/>
              <w:rPr>
                <w:b/>
                <w:color w:val="auto"/>
                <w:sz w:val="32"/>
                <w:szCs w:val="32"/>
                <w:highlight w:val="none"/>
                <w:vertAlign w:val="baseline"/>
              </w:rPr>
            </w:pPr>
          </w:p>
        </w:tc>
        <w:tc>
          <w:tcPr>
            <w:tcW w:w="1050" w:type="dxa"/>
            <w:noWrap w:val="0"/>
            <w:vAlign w:val="top"/>
          </w:tcPr>
          <w:p w14:paraId="0B48FD72">
            <w:pPr>
              <w:jc w:val="center"/>
              <w:rPr>
                <w:b/>
                <w:color w:val="auto"/>
                <w:sz w:val="32"/>
                <w:szCs w:val="32"/>
                <w:highlight w:val="none"/>
                <w:vertAlign w:val="baseline"/>
              </w:rPr>
            </w:pPr>
          </w:p>
        </w:tc>
        <w:tc>
          <w:tcPr>
            <w:tcW w:w="1515" w:type="dxa"/>
            <w:noWrap w:val="0"/>
            <w:vAlign w:val="top"/>
          </w:tcPr>
          <w:p w14:paraId="2984FD99">
            <w:pPr>
              <w:jc w:val="center"/>
              <w:rPr>
                <w:b/>
                <w:color w:val="auto"/>
                <w:sz w:val="32"/>
                <w:szCs w:val="32"/>
                <w:highlight w:val="none"/>
                <w:vertAlign w:val="baseline"/>
              </w:rPr>
            </w:pPr>
          </w:p>
        </w:tc>
        <w:tc>
          <w:tcPr>
            <w:tcW w:w="2160" w:type="dxa"/>
            <w:noWrap w:val="0"/>
            <w:vAlign w:val="top"/>
          </w:tcPr>
          <w:p w14:paraId="59991743">
            <w:pPr>
              <w:jc w:val="center"/>
              <w:rPr>
                <w:b/>
                <w:color w:val="auto"/>
                <w:sz w:val="32"/>
                <w:szCs w:val="32"/>
                <w:highlight w:val="none"/>
                <w:vertAlign w:val="baseline"/>
              </w:rPr>
            </w:pPr>
          </w:p>
        </w:tc>
        <w:tc>
          <w:tcPr>
            <w:tcW w:w="945" w:type="dxa"/>
            <w:noWrap w:val="0"/>
            <w:vAlign w:val="top"/>
          </w:tcPr>
          <w:p w14:paraId="6AE7BF10">
            <w:pPr>
              <w:jc w:val="center"/>
              <w:rPr>
                <w:b/>
                <w:color w:val="auto"/>
                <w:sz w:val="32"/>
                <w:szCs w:val="32"/>
                <w:highlight w:val="none"/>
                <w:vertAlign w:val="baseline"/>
              </w:rPr>
            </w:pPr>
          </w:p>
        </w:tc>
        <w:tc>
          <w:tcPr>
            <w:tcW w:w="810" w:type="dxa"/>
            <w:noWrap w:val="0"/>
            <w:vAlign w:val="top"/>
          </w:tcPr>
          <w:p w14:paraId="7EDD7134">
            <w:pPr>
              <w:jc w:val="center"/>
              <w:rPr>
                <w:b/>
                <w:color w:val="auto"/>
                <w:sz w:val="32"/>
                <w:szCs w:val="32"/>
                <w:highlight w:val="none"/>
                <w:vertAlign w:val="baseline"/>
              </w:rPr>
            </w:pPr>
          </w:p>
        </w:tc>
      </w:tr>
      <w:tr w14:paraId="3E8187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79235075">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9</w:t>
            </w:r>
          </w:p>
        </w:tc>
        <w:tc>
          <w:tcPr>
            <w:tcW w:w="1140" w:type="dxa"/>
            <w:noWrap w:val="0"/>
            <w:vAlign w:val="top"/>
          </w:tcPr>
          <w:p w14:paraId="279773E3">
            <w:pPr>
              <w:jc w:val="center"/>
              <w:rPr>
                <w:b/>
                <w:color w:val="auto"/>
                <w:sz w:val="32"/>
                <w:szCs w:val="32"/>
                <w:highlight w:val="none"/>
                <w:vertAlign w:val="baseline"/>
              </w:rPr>
            </w:pPr>
          </w:p>
        </w:tc>
        <w:tc>
          <w:tcPr>
            <w:tcW w:w="1320" w:type="dxa"/>
            <w:noWrap w:val="0"/>
            <w:vAlign w:val="top"/>
          </w:tcPr>
          <w:p w14:paraId="0BCF2856">
            <w:pPr>
              <w:jc w:val="center"/>
              <w:rPr>
                <w:b/>
                <w:color w:val="auto"/>
                <w:sz w:val="32"/>
                <w:szCs w:val="32"/>
                <w:highlight w:val="none"/>
                <w:vertAlign w:val="baseline"/>
              </w:rPr>
            </w:pPr>
          </w:p>
        </w:tc>
        <w:tc>
          <w:tcPr>
            <w:tcW w:w="1050" w:type="dxa"/>
            <w:noWrap w:val="0"/>
            <w:vAlign w:val="top"/>
          </w:tcPr>
          <w:p w14:paraId="3F74914E">
            <w:pPr>
              <w:jc w:val="center"/>
              <w:rPr>
                <w:b/>
                <w:color w:val="auto"/>
                <w:sz w:val="32"/>
                <w:szCs w:val="32"/>
                <w:highlight w:val="none"/>
                <w:vertAlign w:val="baseline"/>
              </w:rPr>
            </w:pPr>
          </w:p>
        </w:tc>
        <w:tc>
          <w:tcPr>
            <w:tcW w:w="1515" w:type="dxa"/>
            <w:noWrap w:val="0"/>
            <w:vAlign w:val="top"/>
          </w:tcPr>
          <w:p w14:paraId="456E34F0">
            <w:pPr>
              <w:jc w:val="center"/>
              <w:rPr>
                <w:b/>
                <w:color w:val="auto"/>
                <w:sz w:val="32"/>
                <w:szCs w:val="32"/>
                <w:highlight w:val="none"/>
                <w:vertAlign w:val="baseline"/>
              </w:rPr>
            </w:pPr>
          </w:p>
        </w:tc>
        <w:tc>
          <w:tcPr>
            <w:tcW w:w="2160" w:type="dxa"/>
            <w:noWrap w:val="0"/>
            <w:vAlign w:val="top"/>
          </w:tcPr>
          <w:p w14:paraId="6652687F">
            <w:pPr>
              <w:jc w:val="center"/>
              <w:rPr>
                <w:b/>
                <w:color w:val="auto"/>
                <w:sz w:val="32"/>
                <w:szCs w:val="32"/>
                <w:highlight w:val="none"/>
                <w:vertAlign w:val="baseline"/>
              </w:rPr>
            </w:pPr>
          </w:p>
        </w:tc>
        <w:tc>
          <w:tcPr>
            <w:tcW w:w="945" w:type="dxa"/>
            <w:noWrap w:val="0"/>
            <w:vAlign w:val="top"/>
          </w:tcPr>
          <w:p w14:paraId="4AE5E83E">
            <w:pPr>
              <w:jc w:val="center"/>
              <w:rPr>
                <w:b/>
                <w:color w:val="auto"/>
                <w:sz w:val="32"/>
                <w:szCs w:val="32"/>
                <w:highlight w:val="none"/>
                <w:vertAlign w:val="baseline"/>
              </w:rPr>
            </w:pPr>
          </w:p>
        </w:tc>
        <w:tc>
          <w:tcPr>
            <w:tcW w:w="810" w:type="dxa"/>
            <w:noWrap w:val="0"/>
            <w:vAlign w:val="top"/>
          </w:tcPr>
          <w:p w14:paraId="14C95109">
            <w:pPr>
              <w:jc w:val="center"/>
              <w:rPr>
                <w:b/>
                <w:color w:val="auto"/>
                <w:sz w:val="32"/>
                <w:szCs w:val="32"/>
                <w:highlight w:val="none"/>
                <w:vertAlign w:val="baseline"/>
              </w:rPr>
            </w:pPr>
          </w:p>
        </w:tc>
      </w:tr>
      <w:tr w14:paraId="49871C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63E84C50">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10</w:t>
            </w:r>
          </w:p>
        </w:tc>
        <w:tc>
          <w:tcPr>
            <w:tcW w:w="1140" w:type="dxa"/>
            <w:noWrap w:val="0"/>
            <w:vAlign w:val="top"/>
          </w:tcPr>
          <w:p w14:paraId="32091B22">
            <w:pPr>
              <w:jc w:val="center"/>
              <w:rPr>
                <w:b/>
                <w:color w:val="auto"/>
                <w:sz w:val="32"/>
                <w:szCs w:val="32"/>
                <w:highlight w:val="none"/>
                <w:vertAlign w:val="baseline"/>
              </w:rPr>
            </w:pPr>
          </w:p>
        </w:tc>
        <w:tc>
          <w:tcPr>
            <w:tcW w:w="1320" w:type="dxa"/>
            <w:noWrap w:val="0"/>
            <w:vAlign w:val="top"/>
          </w:tcPr>
          <w:p w14:paraId="52C46E68">
            <w:pPr>
              <w:jc w:val="center"/>
              <w:rPr>
                <w:b/>
                <w:color w:val="auto"/>
                <w:sz w:val="32"/>
                <w:szCs w:val="32"/>
                <w:highlight w:val="none"/>
                <w:vertAlign w:val="baseline"/>
              </w:rPr>
            </w:pPr>
          </w:p>
        </w:tc>
        <w:tc>
          <w:tcPr>
            <w:tcW w:w="1050" w:type="dxa"/>
            <w:noWrap w:val="0"/>
            <w:vAlign w:val="top"/>
          </w:tcPr>
          <w:p w14:paraId="4518A964">
            <w:pPr>
              <w:jc w:val="center"/>
              <w:rPr>
                <w:b/>
                <w:color w:val="auto"/>
                <w:sz w:val="32"/>
                <w:szCs w:val="32"/>
                <w:highlight w:val="none"/>
                <w:vertAlign w:val="baseline"/>
              </w:rPr>
            </w:pPr>
          </w:p>
        </w:tc>
        <w:tc>
          <w:tcPr>
            <w:tcW w:w="1515" w:type="dxa"/>
            <w:noWrap w:val="0"/>
            <w:vAlign w:val="top"/>
          </w:tcPr>
          <w:p w14:paraId="6A880CFE">
            <w:pPr>
              <w:jc w:val="center"/>
              <w:rPr>
                <w:b/>
                <w:color w:val="auto"/>
                <w:sz w:val="32"/>
                <w:szCs w:val="32"/>
                <w:highlight w:val="none"/>
                <w:vertAlign w:val="baseline"/>
              </w:rPr>
            </w:pPr>
          </w:p>
        </w:tc>
        <w:tc>
          <w:tcPr>
            <w:tcW w:w="2160" w:type="dxa"/>
            <w:noWrap w:val="0"/>
            <w:vAlign w:val="top"/>
          </w:tcPr>
          <w:p w14:paraId="3CA0DDAB">
            <w:pPr>
              <w:jc w:val="center"/>
              <w:rPr>
                <w:b/>
                <w:color w:val="auto"/>
                <w:sz w:val="32"/>
                <w:szCs w:val="32"/>
                <w:highlight w:val="none"/>
                <w:vertAlign w:val="baseline"/>
              </w:rPr>
            </w:pPr>
          </w:p>
        </w:tc>
        <w:tc>
          <w:tcPr>
            <w:tcW w:w="945" w:type="dxa"/>
            <w:noWrap w:val="0"/>
            <w:vAlign w:val="top"/>
          </w:tcPr>
          <w:p w14:paraId="5BEEDFC2">
            <w:pPr>
              <w:jc w:val="center"/>
              <w:rPr>
                <w:b/>
                <w:color w:val="auto"/>
                <w:sz w:val="32"/>
                <w:szCs w:val="32"/>
                <w:highlight w:val="none"/>
                <w:vertAlign w:val="baseline"/>
              </w:rPr>
            </w:pPr>
          </w:p>
        </w:tc>
        <w:tc>
          <w:tcPr>
            <w:tcW w:w="810" w:type="dxa"/>
            <w:noWrap w:val="0"/>
            <w:vAlign w:val="top"/>
          </w:tcPr>
          <w:p w14:paraId="6C744C20">
            <w:pPr>
              <w:jc w:val="center"/>
              <w:rPr>
                <w:b/>
                <w:color w:val="auto"/>
                <w:sz w:val="32"/>
                <w:szCs w:val="32"/>
                <w:highlight w:val="none"/>
                <w:vertAlign w:val="baseline"/>
              </w:rPr>
            </w:pPr>
          </w:p>
        </w:tc>
      </w:tr>
      <w:tr w14:paraId="53AACF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6CA5D547">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11</w:t>
            </w:r>
          </w:p>
        </w:tc>
        <w:tc>
          <w:tcPr>
            <w:tcW w:w="1140" w:type="dxa"/>
            <w:noWrap w:val="0"/>
            <w:vAlign w:val="top"/>
          </w:tcPr>
          <w:p w14:paraId="28B9DD90">
            <w:pPr>
              <w:jc w:val="center"/>
              <w:rPr>
                <w:b/>
                <w:color w:val="auto"/>
                <w:sz w:val="32"/>
                <w:szCs w:val="32"/>
                <w:highlight w:val="none"/>
                <w:vertAlign w:val="baseline"/>
              </w:rPr>
            </w:pPr>
          </w:p>
        </w:tc>
        <w:tc>
          <w:tcPr>
            <w:tcW w:w="1320" w:type="dxa"/>
            <w:noWrap w:val="0"/>
            <w:vAlign w:val="top"/>
          </w:tcPr>
          <w:p w14:paraId="13D4C7A5">
            <w:pPr>
              <w:jc w:val="center"/>
              <w:rPr>
                <w:b/>
                <w:color w:val="auto"/>
                <w:sz w:val="32"/>
                <w:szCs w:val="32"/>
                <w:highlight w:val="none"/>
                <w:vertAlign w:val="baseline"/>
              </w:rPr>
            </w:pPr>
          </w:p>
        </w:tc>
        <w:tc>
          <w:tcPr>
            <w:tcW w:w="1050" w:type="dxa"/>
            <w:noWrap w:val="0"/>
            <w:vAlign w:val="top"/>
          </w:tcPr>
          <w:p w14:paraId="4D8F6968">
            <w:pPr>
              <w:jc w:val="center"/>
              <w:rPr>
                <w:b/>
                <w:color w:val="auto"/>
                <w:sz w:val="32"/>
                <w:szCs w:val="32"/>
                <w:highlight w:val="none"/>
                <w:vertAlign w:val="baseline"/>
              </w:rPr>
            </w:pPr>
          </w:p>
        </w:tc>
        <w:tc>
          <w:tcPr>
            <w:tcW w:w="1515" w:type="dxa"/>
            <w:noWrap w:val="0"/>
            <w:vAlign w:val="top"/>
          </w:tcPr>
          <w:p w14:paraId="4316E107">
            <w:pPr>
              <w:jc w:val="center"/>
              <w:rPr>
                <w:b/>
                <w:color w:val="auto"/>
                <w:sz w:val="32"/>
                <w:szCs w:val="32"/>
                <w:highlight w:val="none"/>
                <w:vertAlign w:val="baseline"/>
              </w:rPr>
            </w:pPr>
          </w:p>
        </w:tc>
        <w:tc>
          <w:tcPr>
            <w:tcW w:w="2160" w:type="dxa"/>
            <w:noWrap w:val="0"/>
            <w:vAlign w:val="top"/>
          </w:tcPr>
          <w:p w14:paraId="3DC928C4">
            <w:pPr>
              <w:jc w:val="center"/>
              <w:rPr>
                <w:b/>
                <w:color w:val="auto"/>
                <w:sz w:val="32"/>
                <w:szCs w:val="32"/>
                <w:highlight w:val="none"/>
                <w:vertAlign w:val="baseline"/>
              </w:rPr>
            </w:pPr>
          </w:p>
        </w:tc>
        <w:tc>
          <w:tcPr>
            <w:tcW w:w="945" w:type="dxa"/>
            <w:noWrap w:val="0"/>
            <w:vAlign w:val="top"/>
          </w:tcPr>
          <w:p w14:paraId="60821B0A">
            <w:pPr>
              <w:jc w:val="center"/>
              <w:rPr>
                <w:b/>
                <w:color w:val="auto"/>
                <w:sz w:val="32"/>
                <w:szCs w:val="32"/>
                <w:highlight w:val="none"/>
                <w:vertAlign w:val="baseline"/>
              </w:rPr>
            </w:pPr>
          </w:p>
        </w:tc>
        <w:tc>
          <w:tcPr>
            <w:tcW w:w="810" w:type="dxa"/>
            <w:noWrap w:val="0"/>
            <w:vAlign w:val="top"/>
          </w:tcPr>
          <w:p w14:paraId="7BEF0B0C">
            <w:pPr>
              <w:jc w:val="center"/>
              <w:rPr>
                <w:b/>
                <w:color w:val="auto"/>
                <w:sz w:val="32"/>
                <w:szCs w:val="32"/>
                <w:highlight w:val="none"/>
                <w:vertAlign w:val="baseline"/>
              </w:rPr>
            </w:pPr>
          </w:p>
        </w:tc>
      </w:tr>
      <w:tr w14:paraId="442027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58F534A0">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12</w:t>
            </w:r>
          </w:p>
        </w:tc>
        <w:tc>
          <w:tcPr>
            <w:tcW w:w="1140" w:type="dxa"/>
            <w:noWrap w:val="0"/>
            <w:vAlign w:val="top"/>
          </w:tcPr>
          <w:p w14:paraId="151A026D">
            <w:pPr>
              <w:jc w:val="center"/>
              <w:rPr>
                <w:b/>
                <w:color w:val="auto"/>
                <w:sz w:val="32"/>
                <w:szCs w:val="32"/>
                <w:highlight w:val="none"/>
                <w:vertAlign w:val="baseline"/>
              </w:rPr>
            </w:pPr>
          </w:p>
        </w:tc>
        <w:tc>
          <w:tcPr>
            <w:tcW w:w="1320" w:type="dxa"/>
            <w:noWrap w:val="0"/>
            <w:vAlign w:val="top"/>
          </w:tcPr>
          <w:p w14:paraId="6895F0FE">
            <w:pPr>
              <w:jc w:val="center"/>
              <w:rPr>
                <w:b/>
                <w:color w:val="auto"/>
                <w:sz w:val="32"/>
                <w:szCs w:val="32"/>
                <w:highlight w:val="none"/>
                <w:vertAlign w:val="baseline"/>
              </w:rPr>
            </w:pPr>
          </w:p>
        </w:tc>
        <w:tc>
          <w:tcPr>
            <w:tcW w:w="1050" w:type="dxa"/>
            <w:noWrap w:val="0"/>
            <w:vAlign w:val="top"/>
          </w:tcPr>
          <w:p w14:paraId="639C5DEF">
            <w:pPr>
              <w:jc w:val="center"/>
              <w:rPr>
                <w:b/>
                <w:color w:val="auto"/>
                <w:sz w:val="32"/>
                <w:szCs w:val="32"/>
                <w:highlight w:val="none"/>
                <w:vertAlign w:val="baseline"/>
              </w:rPr>
            </w:pPr>
          </w:p>
        </w:tc>
        <w:tc>
          <w:tcPr>
            <w:tcW w:w="1515" w:type="dxa"/>
            <w:noWrap w:val="0"/>
            <w:vAlign w:val="top"/>
          </w:tcPr>
          <w:p w14:paraId="3D3C4EC2">
            <w:pPr>
              <w:jc w:val="center"/>
              <w:rPr>
                <w:b/>
                <w:color w:val="auto"/>
                <w:sz w:val="32"/>
                <w:szCs w:val="32"/>
                <w:highlight w:val="none"/>
                <w:vertAlign w:val="baseline"/>
              </w:rPr>
            </w:pPr>
          </w:p>
        </w:tc>
        <w:tc>
          <w:tcPr>
            <w:tcW w:w="2160" w:type="dxa"/>
            <w:noWrap w:val="0"/>
            <w:vAlign w:val="top"/>
          </w:tcPr>
          <w:p w14:paraId="061018FC">
            <w:pPr>
              <w:jc w:val="center"/>
              <w:rPr>
                <w:b/>
                <w:color w:val="auto"/>
                <w:sz w:val="32"/>
                <w:szCs w:val="32"/>
                <w:highlight w:val="none"/>
                <w:vertAlign w:val="baseline"/>
              </w:rPr>
            </w:pPr>
          </w:p>
        </w:tc>
        <w:tc>
          <w:tcPr>
            <w:tcW w:w="945" w:type="dxa"/>
            <w:noWrap w:val="0"/>
            <w:vAlign w:val="top"/>
          </w:tcPr>
          <w:p w14:paraId="3FB8BEB7">
            <w:pPr>
              <w:jc w:val="center"/>
              <w:rPr>
                <w:b/>
                <w:color w:val="auto"/>
                <w:sz w:val="32"/>
                <w:szCs w:val="32"/>
                <w:highlight w:val="none"/>
                <w:vertAlign w:val="baseline"/>
              </w:rPr>
            </w:pPr>
          </w:p>
        </w:tc>
        <w:tc>
          <w:tcPr>
            <w:tcW w:w="810" w:type="dxa"/>
            <w:noWrap w:val="0"/>
            <w:vAlign w:val="top"/>
          </w:tcPr>
          <w:p w14:paraId="4D313EED">
            <w:pPr>
              <w:jc w:val="center"/>
              <w:rPr>
                <w:b/>
                <w:color w:val="auto"/>
                <w:sz w:val="32"/>
                <w:szCs w:val="32"/>
                <w:highlight w:val="none"/>
                <w:vertAlign w:val="baseline"/>
              </w:rPr>
            </w:pPr>
          </w:p>
        </w:tc>
      </w:tr>
      <w:tr w14:paraId="3C43FE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5E915CD6">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13</w:t>
            </w:r>
          </w:p>
        </w:tc>
        <w:tc>
          <w:tcPr>
            <w:tcW w:w="1140" w:type="dxa"/>
            <w:noWrap w:val="0"/>
            <w:vAlign w:val="top"/>
          </w:tcPr>
          <w:p w14:paraId="01BBAA48">
            <w:pPr>
              <w:jc w:val="center"/>
              <w:rPr>
                <w:b/>
                <w:color w:val="auto"/>
                <w:sz w:val="32"/>
                <w:szCs w:val="32"/>
                <w:highlight w:val="none"/>
                <w:vertAlign w:val="baseline"/>
              </w:rPr>
            </w:pPr>
          </w:p>
        </w:tc>
        <w:tc>
          <w:tcPr>
            <w:tcW w:w="1320" w:type="dxa"/>
            <w:noWrap w:val="0"/>
            <w:vAlign w:val="top"/>
          </w:tcPr>
          <w:p w14:paraId="17689947">
            <w:pPr>
              <w:jc w:val="center"/>
              <w:rPr>
                <w:b/>
                <w:color w:val="auto"/>
                <w:sz w:val="32"/>
                <w:szCs w:val="32"/>
                <w:highlight w:val="none"/>
                <w:vertAlign w:val="baseline"/>
              </w:rPr>
            </w:pPr>
          </w:p>
        </w:tc>
        <w:tc>
          <w:tcPr>
            <w:tcW w:w="1050" w:type="dxa"/>
            <w:noWrap w:val="0"/>
            <w:vAlign w:val="top"/>
          </w:tcPr>
          <w:p w14:paraId="4F1FAE0E">
            <w:pPr>
              <w:jc w:val="center"/>
              <w:rPr>
                <w:b/>
                <w:color w:val="auto"/>
                <w:sz w:val="32"/>
                <w:szCs w:val="32"/>
                <w:highlight w:val="none"/>
                <w:vertAlign w:val="baseline"/>
              </w:rPr>
            </w:pPr>
          </w:p>
        </w:tc>
        <w:tc>
          <w:tcPr>
            <w:tcW w:w="1515" w:type="dxa"/>
            <w:noWrap w:val="0"/>
            <w:vAlign w:val="top"/>
          </w:tcPr>
          <w:p w14:paraId="1861C95B">
            <w:pPr>
              <w:jc w:val="center"/>
              <w:rPr>
                <w:b/>
                <w:color w:val="auto"/>
                <w:sz w:val="32"/>
                <w:szCs w:val="32"/>
                <w:highlight w:val="none"/>
                <w:vertAlign w:val="baseline"/>
              </w:rPr>
            </w:pPr>
          </w:p>
        </w:tc>
        <w:tc>
          <w:tcPr>
            <w:tcW w:w="2160" w:type="dxa"/>
            <w:noWrap w:val="0"/>
            <w:vAlign w:val="top"/>
          </w:tcPr>
          <w:p w14:paraId="62398394">
            <w:pPr>
              <w:jc w:val="center"/>
              <w:rPr>
                <w:b/>
                <w:color w:val="auto"/>
                <w:sz w:val="32"/>
                <w:szCs w:val="32"/>
                <w:highlight w:val="none"/>
                <w:vertAlign w:val="baseline"/>
              </w:rPr>
            </w:pPr>
          </w:p>
        </w:tc>
        <w:tc>
          <w:tcPr>
            <w:tcW w:w="945" w:type="dxa"/>
            <w:noWrap w:val="0"/>
            <w:vAlign w:val="top"/>
          </w:tcPr>
          <w:p w14:paraId="2004CE7C">
            <w:pPr>
              <w:jc w:val="center"/>
              <w:rPr>
                <w:b/>
                <w:color w:val="auto"/>
                <w:sz w:val="32"/>
                <w:szCs w:val="32"/>
                <w:highlight w:val="none"/>
                <w:vertAlign w:val="baseline"/>
              </w:rPr>
            </w:pPr>
          </w:p>
        </w:tc>
        <w:tc>
          <w:tcPr>
            <w:tcW w:w="810" w:type="dxa"/>
            <w:noWrap w:val="0"/>
            <w:vAlign w:val="top"/>
          </w:tcPr>
          <w:p w14:paraId="05F5BD63">
            <w:pPr>
              <w:jc w:val="center"/>
              <w:rPr>
                <w:b/>
                <w:color w:val="auto"/>
                <w:sz w:val="32"/>
                <w:szCs w:val="32"/>
                <w:highlight w:val="none"/>
                <w:vertAlign w:val="baseline"/>
              </w:rPr>
            </w:pPr>
          </w:p>
        </w:tc>
      </w:tr>
      <w:tr w14:paraId="57787E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06F5AC98">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14</w:t>
            </w:r>
          </w:p>
        </w:tc>
        <w:tc>
          <w:tcPr>
            <w:tcW w:w="1140" w:type="dxa"/>
            <w:noWrap w:val="0"/>
            <w:vAlign w:val="top"/>
          </w:tcPr>
          <w:p w14:paraId="78E0D753">
            <w:pPr>
              <w:jc w:val="center"/>
              <w:rPr>
                <w:b/>
                <w:color w:val="auto"/>
                <w:sz w:val="32"/>
                <w:szCs w:val="32"/>
                <w:highlight w:val="none"/>
                <w:vertAlign w:val="baseline"/>
              </w:rPr>
            </w:pPr>
          </w:p>
        </w:tc>
        <w:tc>
          <w:tcPr>
            <w:tcW w:w="1320" w:type="dxa"/>
            <w:noWrap w:val="0"/>
            <w:vAlign w:val="top"/>
          </w:tcPr>
          <w:p w14:paraId="18DF1DA9">
            <w:pPr>
              <w:jc w:val="center"/>
              <w:rPr>
                <w:b/>
                <w:color w:val="auto"/>
                <w:sz w:val="32"/>
                <w:szCs w:val="32"/>
                <w:highlight w:val="none"/>
                <w:vertAlign w:val="baseline"/>
              </w:rPr>
            </w:pPr>
          </w:p>
        </w:tc>
        <w:tc>
          <w:tcPr>
            <w:tcW w:w="1050" w:type="dxa"/>
            <w:noWrap w:val="0"/>
            <w:vAlign w:val="top"/>
          </w:tcPr>
          <w:p w14:paraId="1A2C7CD2">
            <w:pPr>
              <w:jc w:val="center"/>
              <w:rPr>
                <w:b/>
                <w:color w:val="auto"/>
                <w:sz w:val="32"/>
                <w:szCs w:val="32"/>
                <w:highlight w:val="none"/>
                <w:vertAlign w:val="baseline"/>
              </w:rPr>
            </w:pPr>
          </w:p>
        </w:tc>
        <w:tc>
          <w:tcPr>
            <w:tcW w:w="1515" w:type="dxa"/>
            <w:noWrap w:val="0"/>
            <w:vAlign w:val="top"/>
          </w:tcPr>
          <w:p w14:paraId="6BA72E54">
            <w:pPr>
              <w:jc w:val="center"/>
              <w:rPr>
                <w:b/>
                <w:color w:val="auto"/>
                <w:sz w:val="32"/>
                <w:szCs w:val="32"/>
                <w:highlight w:val="none"/>
                <w:vertAlign w:val="baseline"/>
              </w:rPr>
            </w:pPr>
          </w:p>
        </w:tc>
        <w:tc>
          <w:tcPr>
            <w:tcW w:w="2160" w:type="dxa"/>
            <w:noWrap w:val="0"/>
            <w:vAlign w:val="top"/>
          </w:tcPr>
          <w:p w14:paraId="08C318A7">
            <w:pPr>
              <w:jc w:val="center"/>
              <w:rPr>
                <w:b/>
                <w:color w:val="auto"/>
                <w:sz w:val="32"/>
                <w:szCs w:val="32"/>
                <w:highlight w:val="none"/>
                <w:vertAlign w:val="baseline"/>
              </w:rPr>
            </w:pPr>
          </w:p>
        </w:tc>
        <w:tc>
          <w:tcPr>
            <w:tcW w:w="945" w:type="dxa"/>
            <w:noWrap w:val="0"/>
            <w:vAlign w:val="top"/>
          </w:tcPr>
          <w:p w14:paraId="6FF502C1">
            <w:pPr>
              <w:jc w:val="center"/>
              <w:rPr>
                <w:b/>
                <w:color w:val="auto"/>
                <w:sz w:val="32"/>
                <w:szCs w:val="32"/>
                <w:highlight w:val="none"/>
                <w:vertAlign w:val="baseline"/>
              </w:rPr>
            </w:pPr>
          </w:p>
        </w:tc>
        <w:tc>
          <w:tcPr>
            <w:tcW w:w="810" w:type="dxa"/>
            <w:noWrap w:val="0"/>
            <w:vAlign w:val="top"/>
          </w:tcPr>
          <w:p w14:paraId="3B8A3F89">
            <w:pPr>
              <w:jc w:val="center"/>
              <w:rPr>
                <w:b/>
                <w:color w:val="auto"/>
                <w:sz w:val="32"/>
                <w:szCs w:val="32"/>
                <w:highlight w:val="none"/>
                <w:vertAlign w:val="baseline"/>
              </w:rPr>
            </w:pPr>
          </w:p>
        </w:tc>
      </w:tr>
      <w:tr w14:paraId="3F7D3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451A1E70">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15</w:t>
            </w:r>
          </w:p>
        </w:tc>
        <w:tc>
          <w:tcPr>
            <w:tcW w:w="1140" w:type="dxa"/>
            <w:noWrap w:val="0"/>
            <w:vAlign w:val="top"/>
          </w:tcPr>
          <w:p w14:paraId="41CE8815">
            <w:pPr>
              <w:jc w:val="center"/>
              <w:rPr>
                <w:b/>
                <w:color w:val="auto"/>
                <w:sz w:val="32"/>
                <w:szCs w:val="32"/>
                <w:highlight w:val="none"/>
                <w:vertAlign w:val="baseline"/>
              </w:rPr>
            </w:pPr>
          </w:p>
        </w:tc>
        <w:tc>
          <w:tcPr>
            <w:tcW w:w="1320" w:type="dxa"/>
            <w:noWrap w:val="0"/>
            <w:vAlign w:val="top"/>
          </w:tcPr>
          <w:p w14:paraId="59237D3D">
            <w:pPr>
              <w:jc w:val="center"/>
              <w:rPr>
                <w:b/>
                <w:color w:val="auto"/>
                <w:sz w:val="32"/>
                <w:szCs w:val="32"/>
                <w:highlight w:val="none"/>
                <w:vertAlign w:val="baseline"/>
              </w:rPr>
            </w:pPr>
          </w:p>
        </w:tc>
        <w:tc>
          <w:tcPr>
            <w:tcW w:w="1050" w:type="dxa"/>
            <w:noWrap w:val="0"/>
            <w:vAlign w:val="top"/>
          </w:tcPr>
          <w:p w14:paraId="2A3C2ACD">
            <w:pPr>
              <w:jc w:val="center"/>
              <w:rPr>
                <w:b/>
                <w:color w:val="auto"/>
                <w:sz w:val="32"/>
                <w:szCs w:val="32"/>
                <w:highlight w:val="none"/>
                <w:vertAlign w:val="baseline"/>
              </w:rPr>
            </w:pPr>
          </w:p>
        </w:tc>
        <w:tc>
          <w:tcPr>
            <w:tcW w:w="1515" w:type="dxa"/>
            <w:noWrap w:val="0"/>
            <w:vAlign w:val="top"/>
          </w:tcPr>
          <w:p w14:paraId="5D4F5112">
            <w:pPr>
              <w:jc w:val="center"/>
              <w:rPr>
                <w:b/>
                <w:color w:val="auto"/>
                <w:sz w:val="32"/>
                <w:szCs w:val="32"/>
                <w:highlight w:val="none"/>
                <w:vertAlign w:val="baseline"/>
              </w:rPr>
            </w:pPr>
          </w:p>
        </w:tc>
        <w:tc>
          <w:tcPr>
            <w:tcW w:w="2160" w:type="dxa"/>
            <w:noWrap w:val="0"/>
            <w:vAlign w:val="top"/>
          </w:tcPr>
          <w:p w14:paraId="36A300FD">
            <w:pPr>
              <w:jc w:val="center"/>
              <w:rPr>
                <w:b/>
                <w:color w:val="auto"/>
                <w:sz w:val="32"/>
                <w:szCs w:val="32"/>
                <w:highlight w:val="none"/>
                <w:vertAlign w:val="baseline"/>
              </w:rPr>
            </w:pPr>
          </w:p>
        </w:tc>
        <w:tc>
          <w:tcPr>
            <w:tcW w:w="945" w:type="dxa"/>
            <w:noWrap w:val="0"/>
            <w:vAlign w:val="top"/>
          </w:tcPr>
          <w:p w14:paraId="267A4DB9">
            <w:pPr>
              <w:jc w:val="center"/>
              <w:rPr>
                <w:b/>
                <w:color w:val="auto"/>
                <w:sz w:val="32"/>
                <w:szCs w:val="32"/>
                <w:highlight w:val="none"/>
                <w:vertAlign w:val="baseline"/>
              </w:rPr>
            </w:pPr>
          </w:p>
        </w:tc>
        <w:tc>
          <w:tcPr>
            <w:tcW w:w="810" w:type="dxa"/>
            <w:noWrap w:val="0"/>
            <w:vAlign w:val="top"/>
          </w:tcPr>
          <w:p w14:paraId="6FFE2079">
            <w:pPr>
              <w:jc w:val="center"/>
              <w:rPr>
                <w:b/>
                <w:color w:val="auto"/>
                <w:sz w:val="32"/>
                <w:szCs w:val="32"/>
                <w:highlight w:val="none"/>
                <w:vertAlign w:val="baseline"/>
              </w:rPr>
            </w:pPr>
          </w:p>
        </w:tc>
      </w:tr>
      <w:tr w14:paraId="39360E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915" w:type="dxa"/>
            <w:noWrap w:val="0"/>
            <w:vAlign w:val="center"/>
          </w:tcPr>
          <w:p w14:paraId="631EBA64">
            <w:pPr>
              <w:keepNext w:val="0"/>
              <w:keepLines w:val="0"/>
              <w:pageBreakBefore w:val="0"/>
              <w:widowControl w:val="0"/>
              <w:spacing w:line="240" w:lineRule="auto"/>
              <w:ind w:left="0" w:firstLine="0"/>
              <w:jc w:val="center"/>
              <w:rPr>
                <w:rFonts w:ascii="宋体" w:hAnsi="宋体" w:eastAsia="宋体" w:cs="宋体"/>
                <w:b w:val="0"/>
                <w:bCs/>
                <w:color w:val="auto"/>
                <w:sz w:val="28"/>
                <w:szCs w:val="28"/>
                <w:highlight w:val="none"/>
                <w:vertAlign w:val="baseline"/>
                <w:lang w:val="en-US" w:eastAsia="zh-CN"/>
              </w:rPr>
            </w:pPr>
            <w:r>
              <w:rPr>
                <w:rFonts w:hint="eastAsia" w:ascii="宋体" w:hAnsi="宋体" w:eastAsia="宋体" w:cs="宋体"/>
                <w:b w:val="0"/>
                <w:bCs/>
                <w:color w:val="auto"/>
                <w:sz w:val="28"/>
                <w:szCs w:val="28"/>
                <w:highlight w:val="none"/>
                <w:vertAlign w:val="baseline"/>
                <w:lang w:val="en-US" w:eastAsia="zh-CN"/>
              </w:rPr>
              <w:t>16</w:t>
            </w:r>
          </w:p>
        </w:tc>
        <w:tc>
          <w:tcPr>
            <w:tcW w:w="1140" w:type="dxa"/>
            <w:noWrap w:val="0"/>
            <w:vAlign w:val="top"/>
          </w:tcPr>
          <w:p w14:paraId="528AEF61">
            <w:pPr>
              <w:jc w:val="center"/>
              <w:rPr>
                <w:b/>
                <w:color w:val="auto"/>
                <w:sz w:val="32"/>
                <w:szCs w:val="32"/>
                <w:highlight w:val="none"/>
                <w:vertAlign w:val="baseline"/>
              </w:rPr>
            </w:pPr>
          </w:p>
        </w:tc>
        <w:tc>
          <w:tcPr>
            <w:tcW w:w="1320" w:type="dxa"/>
            <w:noWrap w:val="0"/>
            <w:vAlign w:val="top"/>
          </w:tcPr>
          <w:p w14:paraId="65E355BD">
            <w:pPr>
              <w:jc w:val="center"/>
              <w:rPr>
                <w:b/>
                <w:color w:val="auto"/>
                <w:sz w:val="32"/>
                <w:szCs w:val="32"/>
                <w:highlight w:val="none"/>
                <w:vertAlign w:val="baseline"/>
              </w:rPr>
            </w:pPr>
          </w:p>
        </w:tc>
        <w:tc>
          <w:tcPr>
            <w:tcW w:w="1050" w:type="dxa"/>
            <w:noWrap w:val="0"/>
            <w:vAlign w:val="top"/>
          </w:tcPr>
          <w:p w14:paraId="187E5F17">
            <w:pPr>
              <w:jc w:val="center"/>
              <w:rPr>
                <w:b/>
                <w:color w:val="auto"/>
                <w:sz w:val="32"/>
                <w:szCs w:val="32"/>
                <w:highlight w:val="none"/>
                <w:vertAlign w:val="baseline"/>
              </w:rPr>
            </w:pPr>
          </w:p>
        </w:tc>
        <w:tc>
          <w:tcPr>
            <w:tcW w:w="1515" w:type="dxa"/>
            <w:noWrap w:val="0"/>
            <w:vAlign w:val="top"/>
          </w:tcPr>
          <w:p w14:paraId="52B602E4">
            <w:pPr>
              <w:jc w:val="center"/>
              <w:rPr>
                <w:b/>
                <w:color w:val="auto"/>
                <w:sz w:val="32"/>
                <w:szCs w:val="32"/>
                <w:highlight w:val="none"/>
                <w:vertAlign w:val="baseline"/>
              </w:rPr>
            </w:pPr>
          </w:p>
        </w:tc>
        <w:tc>
          <w:tcPr>
            <w:tcW w:w="2160" w:type="dxa"/>
            <w:noWrap w:val="0"/>
            <w:vAlign w:val="top"/>
          </w:tcPr>
          <w:p w14:paraId="24361D70">
            <w:pPr>
              <w:jc w:val="center"/>
              <w:rPr>
                <w:b/>
                <w:color w:val="auto"/>
                <w:sz w:val="32"/>
                <w:szCs w:val="32"/>
                <w:highlight w:val="none"/>
                <w:vertAlign w:val="baseline"/>
              </w:rPr>
            </w:pPr>
          </w:p>
        </w:tc>
        <w:tc>
          <w:tcPr>
            <w:tcW w:w="945" w:type="dxa"/>
            <w:noWrap w:val="0"/>
            <w:vAlign w:val="top"/>
          </w:tcPr>
          <w:p w14:paraId="5F1ED48D">
            <w:pPr>
              <w:jc w:val="center"/>
              <w:rPr>
                <w:b/>
                <w:color w:val="auto"/>
                <w:sz w:val="32"/>
                <w:szCs w:val="32"/>
                <w:highlight w:val="none"/>
                <w:vertAlign w:val="baseline"/>
              </w:rPr>
            </w:pPr>
          </w:p>
        </w:tc>
        <w:tc>
          <w:tcPr>
            <w:tcW w:w="810" w:type="dxa"/>
            <w:noWrap w:val="0"/>
            <w:vAlign w:val="top"/>
          </w:tcPr>
          <w:p w14:paraId="30779631">
            <w:pPr>
              <w:jc w:val="center"/>
              <w:rPr>
                <w:b/>
                <w:color w:val="auto"/>
                <w:sz w:val="32"/>
                <w:szCs w:val="32"/>
                <w:highlight w:val="none"/>
                <w:vertAlign w:val="baseline"/>
              </w:rPr>
            </w:pPr>
          </w:p>
        </w:tc>
      </w:tr>
    </w:tbl>
    <w:p w14:paraId="31744DB7">
      <w:pPr>
        <w:ind w:firstLine="643"/>
        <w:jc w:val="center"/>
        <w:rPr>
          <w:rFonts w:hint="eastAsia"/>
          <w:b/>
          <w:color w:val="auto"/>
          <w:sz w:val="32"/>
          <w:szCs w:val="32"/>
          <w:highlight w:val="none"/>
        </w:rPr>
      </w:pPr>
    </w:p>
    <w:p w14:paraId="35407CD1">
      <w:pPr>
        <w:ind w:firstLine="643"/>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供应商(电子签章):</w:t>
      </w:r>
    </w:p>
    <w:p w14:paraId="066E6BDC">
      <w:pPr>
        <w:ind w:firstLine="643"/>
        <w:jc w:val="both"/>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法定代表人(负责人)或授权代表(签字或盖章):</w:t>
      </w:r>
    </w:p>
    <w:p w14:paraId="135E291E">
      <w:pPr>
        <w:ind w:firstLine="643"/>
        <w:jc w:val="both"/>
        <w:rPr>
          <w:rFonts w:hint="eastAsia" w:ascii="宋体" w:hAnsi="宋体" w:eastAsia="宋体" w:cs="宋体"/>
          <w:b w:val="0"/>
          <w:bCs/>
          <w:color w:val="auto"/>
          <w:sz w:val="28"/>
          <w:szCs w:val="28"/>
          <w:highlight w:val="none"/>
        </w:rPr>
        <w:sectPr>
          <w:pgSz w:w="11907" w:h="16840"/>
          <w:pgMar w:top="1134" w:right="1134" w:bottom="1134" w:left="1134" w:header="720" w:footer="720" w:gutter="0"/>
          <w:pgNumType w:start="1"/>
          <w:cols w:space="1701" w:num="1"/>
          <w:docGrid w:linePitch="360" w:charSpace="0"/>
        </w:sectPr>
      </w:pPr>
      <w:r>
        <w:rPr>
          <w:rFonts w:hint="eastAsia" w:ascii="宋体" w:hAnsi="宋体" w:eastAsia="宋体" w:cs="宋体"/>
          <w:b w:val="0"/>
          <w:bCs/>
          <w:color w:val="auto"/>
          <w:sz w:val="28"/>
          <w:szCs w:val="28"/>
          <w:highlight w:val="none"/>
        </w:rPr>
        <w:t>日期:年月日</w:t>
      </w:r>
    </w:p>
    <w:p w14:paraId="1B3BCF25">
      <w:pPr>
        <w:ind w:firstLine="643"/>
        <w:jc w:val="center"/>
        <w:rPr>
          <w:b/>
          <w:color w:val="auto"/>
          <w:sz w:val="30"/>
          <w:szCs w:val="30"/>
          <w:highlight w:val="none"/>
        </w:rPr>
      </w:pPr>
      <w:r>
        <w:rPr>
          <w:b/>
          <w:color w:val="auto"/>
          <w:sz w:val="32"/>
          <w:szCs w:val="32"/>
          <w:highlight w:val="none"/>
        </w:rPr>
        <w:t>四、已标价工程量清单</w:t>
      </w:r>
    </w:p>
    <w:bookmarkEnd w:id="21"/>
    <w:p w14:paraId="6FA6FED9">
      <w:pPr>
        <w:pStyle w:val="203"/>
        <w:shd w:val="clear" w:color="auto" w:fill="FFFFFF"/>
        <w:spacing w:line="300" w:lineRule="auto"/>
        <w:ind w:firstLine="480"/>
        <w:rPr>
          <w:rFonts w:ascii="Times New Roman" w:hAnsi="Times New Roman"/>
          <w:color w:val="auto"/>
          <w:sz w:val="24"/>
          <w:szCs w:val="24"/>
          <w:highlight w:val="none"/>
        </w:rPr>
      </w:pPr>
    </w:p>
    <w:p w14:paraId="28D55D22">
      <w:pPr>
        <w:pStyle w:val="203"/>
        <w:shd w:val="clear" w:color="auto" w:fill="FFFFFF"/>
        <w:spacing w:line="300" w:lineRule="auto"/>
        <w:ind w:firstLine="480"/>
        <w:rPr>
          <w:rFonts w:ascii="Times New Roman" w:hAnsi="Times New Roman"/>
          <w:color w:val="auto"/>
          <w:sz w:val="24"/>
          <w:szCs w:val="24"/>
          <w:highlight w:val="none"/>
        </w:rPr>
      </w:pPr>
      <w:bookmarkStart w:id="173" w:name="_Toc204595697"/>
      <w:bookmarkStart w:id="174" w:name="_Toc139966432"/>
      <w:bookmarkStart w:id="175" w:name="_Toc139967216"/>
    </w:p>
    <w:p w14:paraId="1C501225">
      <w:pPr>
        <w:pStyle w:val="203"/>
        <w:shd w:val="clear" w:color="auto" w:fill="FFFFFF"/>
        <w:spacing w:line="300" w:lineRule="auto"/>
        <w:ind w:firstLine="480"/>
        <w:rPr>
          <w:rFonts w:ascii="Times New Roman" w:hAnsi="Times New Roman"/>
          <w:color w:val="auto"/>
          <w:sz w:val="24"/>
          <w:szCs w:val="24"/>
          <w:highlight w:val="none"/>
        </w:rPr>
      </w:pPr>
    </w:p>
    <w:p w14:paraId="29FA8176">
      <w:pPr>
        <w:pStyle w:val="203"/>
        <w:shd w:val="clear" w:color="auto" w:fill="FFFFFF"/>
        <w:spacing w:line="300" w:lineRule="auto"/>
        <w:ind w:firstLine="480"/>
        <w:rPr>
          <w:rFonts w:ascii="Times New Roman" w:hAnsi="Times New Roman"/>
          <w:color w:val="auto"/>
          <w:sz w:val="24"/>
          <w:szCs w:val="24"/>
          <w:highlight w:val="none"/>
        </w:rPr>
      </w:pPr>
    </w:p>
    <w:p w14:paraId="00426891">
      <w:pPr>
        <w:pStyle w:val="203"/>
        <w:shd w:val="clear" w:color="auto" w:fill="FFFFFF"/>
        <w:spacing w:line="300" w:lineRule="auto"/>
        <w:ind w:firstLine="480"/>
        <w:rPr>
          <w:rFonts w:ascii="Times New Roman" w:hAnsi="Times New Roman"/>
          <w:color w:val="auto"/>
          <w:sz w:val="24"/>
          <w:szCs w:val="24"/>
          <w:highlight w:val="none"/>
        </w:rPr>
      </w:pPr>
    </w:p>
    <w:p w14:paraId="3EC99B3D">
      <w:pPr>
        <w:pStyle w:val="203"/>
        <w:shd w:val="clear" w:color="auto" w:fill="FFFFFF"/>
        <w:spacing w:line="300" w:lineRule="auto"/>
        <w:ind w:firstLine="480"/>
        <w:rPr>
          <w:rFonts w:ascii="Times New Roman" w:hAnsi="Times New Roman"/>
          <w:color w:val="auto"/>
          <w:sz w:val="24"/>
          <w:szCs w:val="24"/>
          <w:highlight w:val="none"/>
        </w:rPr>
      </w:pPr>
    </w:p>
    <w:p w14:paraId="05393273">
      <w:pPr>
        <w:pStyle w:val="203"/>
        <w:shd w:val="clear" w:color="auto" w:fill="FFFFFF"/>
        <w:spacing w:line="300" w:lineRule="auto"/>
        <w:ind w:firstLine="480"/>
        <w:rPr>
          <w:rFonts w:ascii="Times New Roman" w:hAnsi="Times New Roman"/>
          <w:color w:val="auto"/>
          <w:sz w:val="24"/>
          <w:szCs w:val="24"/>
          <w:highlight w:val="none"/>
        </w:rPr>
      </w:pPr>
    </w:p>
    <w:p w14:paraId="44757EA8">
      <w:pPr>
        <w:pStyle w:val="203"/>
        <w:shd w:val="clear" w:color="auto" w:fill="FFFFFF"/>
        <w:spacing w:line="300" w:lineRule="auto"/>
        <w:ind w:firstLine="480"/>
        <w:rPr>
          <w:rFonts w:ascii="Times New Roman" w:hAnsi="Times New Roman"/>
          <w:color w:val="auto"/>
          <w:sz w:val="24"/>
          <w:szCs w:val="24"/>
          <w:highlight w:val="none"/>
        </w:rPr>
      </w:pPr>
    </w:p>
    <w:p w14:paraId="5201EDCC">
      <w:pPr>
        <w:pStyle w:val="203"/>
        <w:shd w:val="clear" w:color="auto" w:fill="FFFFFF"/>
        <w:spacing w:line="300" w:lineRule="auto"/>
        <w:ind w:firstLine="480"/>
        <w:rPr>
          <w:rFonts w:ascii="Times New Roman" w:hAnsi="Times New Roman"/>
          <w:color w:val="auto"/>
          <w:sz w:val="24"/>
          <w:szCs w:val="24"/>
          <w:highlight w:val="none"/>
        </w:rPr>
      </w:pPr>
    </w:p>
    <w:p w14:paraId="0188C3B9">
      <w:pPr>
        <w:pStyle w:val="203"/>
        <w:shd w:val="clear" w:color="auto" w:fill="FFFFFF"/>
        <w:spacing w:line="300" w:lineRule="auto"/>
        <w:ind w:firstLine="480"/>
        <w:rPr>
          <w:rFonts w:ascii="Times New Roman" w:hAnsi="Times New Roman"/>
          <w:color w:val="auto"/>
          <w:sz w:val="24"/>
          <w:szCs w:val="24"/>
          <w:highlight w:val="none"/>
        </w:rPr>
      </w:pPr>
    </w:p>
    <w:p w14:paraId="738A408D">
      <w:pPr>
        <w:pStyle w:val="203"/>
        <w:shd w:val="clear" w:color="auto" w:fill="FFFFFF"/>
        <w:spacing w:line="300" w:lineRule="auto"/>
        <w:ind w:firstLine="480"/>
        <w:rPr>
          <w:rFonts w:ascii="Times New Roman" w:hAnsi="Times New Roman"/>
          <w:color w:val="auto"/>
          <w:sz w:val="24"/>
          <w:szCs w:val="24"/>
          <w:highlight w:val="none"/>
        </w:rPr>
      </w:pPr>
    </w:p>
    <w:p w14:paraId="62C9CD11">
      <w:pPr>
        <w:pStyle w:val="203"/>
        <w:shd w:val="clear" w:color="auto" w:fill="FFFFFF"/>
        <w:spacing w:line="300" w:lineRule="auto"/>
        <w:ind w:firstLine="480"/>
        <w:rPr>
          <w:rFonts w:ascii="Times New Roman" w:hAnsi="Times New Roman"/>
          <w:color w:val="auto"/>
          <w:sz w:val="24"/>
          <w:szCs w:val="24"/>
          <w:highlight w:val="none"/>
        </w:rPr>
      </w:pPr>
    </w:p>
    <w:p w14:paraId="3361C7C1">
      <w:pPr>
        <w:pStyle w:val="203"/>
        <w:shd w:val="clear" w:color="auto" w:fill="FFFFFF"/>
        <w:spacing w:line="300" w:lineRule="auto"/>
        <w:ind w:firstLine="480"/>
        <w:rPr>
          <w:rFonts w:ascii="Times New Roman" w:hAnsi="Times New Roman"/>
          <w:color w:val="auto"/>
          <w:sz w:val="24"/>
          <w:szCs w:val="24"/>
          <w:highlight w:val="none"/>
        </w:rPr>
      </w:pPr>
    </w:p>
    <w:p w14:paraId="6DF53279">
      <w:pPr>
        <w:pStyle w:val="203"/>
        <w:shd w:val="clear" w:color="auto" w:fill="FFFFFF"/>
        <w:spacing w:line="300" w:lineRule="auto"/>
        <w:ind w:firstLine="480"/>
        <w:rPr>
          <w:rFonts w:ascii="Times New Roman" w:hAnsi="Times New Roman"/>
          <w:color w:val="auto"/>
          <w:sz w:val="24"/>
          <w:szCs w:val="24"/>
          <w:highlight w:val="none"/>
        </w:rPr>
      </w:pPr>
    </w:p>
    <w:p w14:paraId="7C6EA31D">
      <w:pPr>
        <w:pStyle w:val="203"/>
        <w:shd w:val="clear" w:color="auto" w:fill="FFFFFF"/>
        <w:spacing w:line="300" w:lineRule="auto"/>
        <w:ind w:firstLine="480"/>
        <w:rPr>
          <w:rFonts w:ascii="Times New Roman" w:hAnsi="Times New Roman"/>
          <w:color w:val="auto"/>
          <w:sz w:val="24"/>
          <w:szCs w:val="24"/>
          <w:highlight w:val="none"/>
        </w:rPr>
      </w:pPr>
    </w:p>
    <w:p w14:paraId="249B8A83">
      <w:pPr>
        <w:pStyle w:val="203"/>
        <w:shd w:val="clear" w:color="auto" w:fill="FFFFFF"/>
        <w:spacing w:line="300" w:lineRule="auto"/>
        <w:ind w:firstLine="480"/>
        <w:rPr>
          <w:rFonts w:ascii="Times New Roman" w:hAnsi="Times New Roman"/>
          <w:color w:val="auto"/>
          <w:sz w:val="24"/>
          <w:szCs w:val="24"/>
          <w:highlight w:val="none"/>
        </w:rPr>
      </w:pPr>
    </w:p>
    <w:p w14:paraId="203A89E5">
      <w:pPr>
        <w:pStyle w:val="203"/>
        <w:shd w:val="clear" w:color="auto" w:fill="FFFFFF"/>
        <w:spacing w:line="300" w:lineRule="auto"/>
        <w:ind w:firstLine="480"/>
        <w:rPr>
          <w:rFonts w:ascii="Times New Roman" w:hAnsi="Times New Roman"/>
          <w:color w:val="auto"/>
          <w:sz w:val="24"/>
          <w:szCs w:val="24"/>
          <w:highlight w:val="none"/>
        </w:rPr>
      </w:pPr>
    </w:p>
    <w:p w14:paraId="4CBCD081">
      <w:pPr>
        <w:pStyle w:val="203"/>
        <w:shd w:val="clear" w:color="auto" w:fill="FFFFFF"/>
        <w:spacing w:line="300" w:lineRule="auto"/>
        <w:ind w:firstLine="480"/>
        <w:rPr>
          <w:rFonts w:ascii="Times New Roman" w:hAnsi="Times New Roman"/>
          <w:color w:val="auto"/>
          <w:sz w:val="24"/>
          <w:szCs w:val="24"/>
          <w:highlight w:val="none"/>
        </w:rPr>
      </w:pPr>
    </w:p>
    <w:p w14:paraId="07201B49">
      <w:pPr>
        <w:pStyle w:val="203"/>
        <w:shd w:val="clear" w:color="auto" w:fill="FFFFFF"/>
        <w:spacing w:line="300" w:lineRule="auto"/>
        <w:ind w:firstLine="480"/>
        <w:rPr>
          <w:rFonts w:ascii="Times New Roman" w:hAnsi="Times New Roman"/>
          <w:color w:val="auto"/>
          <w:sz w:val="24"/>
          <w:szCs w:val="24"/>
          <w:highlight w:val="none"/>
        </w:rPr>
      </w:pPr>
    </w:p>
    <w:p w14:paraId="54C9D083">
      <w:pPr>
        <w:pStyle w:val="203"/>
        <w:shd w:val="clear" w:color="auto" w:fill="FFFFFF"/>
        <w:spacing w:line="300" w:lineRule="auto"/>
        <w:ind w:firstLine="480"/>
        <w:rPr>
          <w:rFonts w:ascii="Times New Roman" w:hAnsi="Times New Roman"/>
          <w:color w:val="auto"/>
          <w:sz w:val="24"/>
          <w:szCs w:val="24"/>
          <w:highlight w:val="none"/>
        </w:rPr>
      </w:pPr>
    </w:p>
    <w:p w14:paraId="6264823C">
      <w:pPr>
        <w:pStyle w:val="203"/>
        <w:shd w:val="clear" w:color="auto" w:fill="FFFFFF"/>
        <w:spacing w:line="300" w:lineRule="auto"/>
        <w:ind w:firstLine="480"/>
        <w:rPr>
          <w:rFonts w:ascii="Times New Roman" w:hAnsi="Times New Roman"/>
          <w:color w:val="auto"/>
          <w:sz w:val="24"/>
          <w:szCs w:val="24"/>
          <w:highlight w:val="none"/>
        </w:rPr>
      </w:pPr>
    </w:p>
    <w:p w14:paraId="33BF1A57">
      <w:pPr>
        <w:pStyle w:val="203"/>
        <w:shd w:val="clear" w:color="auto" w:fill="FFFFFF"/>
        <w:spacing w:line="300" w:lineRule="auto"/>
        <w:ind w:firstLine="480"/>
        <w:rPr>
          <w:rFonts w:ascii="Times New Roman" w:hAnsi="Times New Roman"/>
          <w:color w:val="auto"/>
          <w:sz w:val="24"/>
          <w:szCs w:val="24"/>
          <w:highlight w:val="none"/>
        </w:rPr>
      </w:pPr>
    </w:p>
    <w:p w14:paraId="0DA646C8">
      <w:pPr>
        <w:pStyle w:val="203"/>
        <w:shd w:val="clear" w:color="auto" w:fill="FFFFFF"/>
        <w:spacing w:line="300" w:lineRule="auto"/>
        <w:ind w:firstLine="480"/>
        <w:rPr>
          <w:rFonts w:ascii="Times New Roman" w:hAnsi="Times New Roman"/>
          <w:color w:val="auto"/>
          <w:sz w:val="24"/>
          <w:szCs w:val="24"/>
          <w:highlight w:val="none"/>
        </w:rPr>
      </w:pPr>
    </w:p>
    <w:p w14:paraId="256CEC4B">
      <w:pPr>
        <w:pStyle w:val="203"/>
        <w:shd w:val="clear" w:color="auto" w:fill="FFFFFF"/>
        <w:spacing w:line="300" w:lineRule="auto"/>
        <w:ind w:firstLine="480"/>
        <w:rPr>
          <w:rFonts w:ascii="Times New Roman" w:hAnsi="Times New Roman"/>
          <w:color w:val="auto"/>
          <w:sz w:val="24"/>
          <w:szCs w:val="24"/>
          <w:highlight w:val="none"/>
        </w:rPr>
      </w:pPr>
    </w:p>
    <w:p w14:paraId="43EDEE9A">
      <w:pPr>
        <w:pStyle w:val="203"/>
        <w:shd w:val="clear" w:color="auto" w:fill="FFFFFF"/>
        <w:spacing w:line="300" w:lineRule="auto"/>
        <w:ind w:firstLine="480"/>
        <w:rPr>
          <w:rFonts w:ascii="Times New Roman" w:hAnsi="Times New Roman"/>
          <w:color w:val="auto"/>
          <w:sz w:val="24"/>
          <w:szCs w:val="24"/>
          <w:highlight w:val="none"/>
        </w:rPr>
      </w:pPr>
    </w:p>
    <w:p w14:paraId="07DE89B4">
      <w:pPr>
        <w:pStyle w:val="203"/>
        <w:shd w:val="clear" w:color="auto" w:fill="FFFFFF"/>
        <w:spacing w:line="300" w:lineRule="auto"/>
        <w:ind w:firstLine="480"/>
        <w:rPr>
          <w:rFonts w:ascii="Times New Roman" w:hAnsi="Times New Roman"/>
          <w:color w:val="auto"/>
          <w:sz w:val="24"/>
          <w:szCs w:val="24"/>
          <w:highlight w:val="none"/>
        </w:rPr>
      </w:pPr>
    </w:p>
    <w:p w14:paraId="33A20546">
      <w:pPr>
        <w:pStyle w:val="203"/>
        <w:shd w:val="clear" w:color="auto" w:fill="FFFFFF"/>
        <w:spacing w:line="300" w:lineRule="auto"/>
        <w:ind w:firstLine="480"/>
        <w:rPr>
          <w:rFonts w:ascii="Times New Roman" w:hAnsi="Times New Roman"/>
          <w:color w:val="auto"/>
          <w:sz w:val="24"/>
          <w:szCs w:val="24"/>
          <w:highlight w:val="none"/>
        </w:rPr>
      </w:pPr>
    </w:p>
    <w:p w14:paraId="6D0E1033">
      <w:pPr>
        <w:pStyle w:val="203"/>
        <w:shd w:val="clear" w:color="auto" w:fill="FFFFFF"/>
        <w:spacing w:line="300" w:lineRule="auto"/>
        <w:ind w:firstLine="480"/>
        <w:rPr>
          <w:rFonts w:ascii="Times New Roman" w:hAnsi="Times New Roman"/>
          <w:color w:val="auto"/>
          <w:sz w:val="24"/>
          <w:szCs w:val="24"/>
          <w:highlight w:val="none"/>
        </w:rPr>
      </w:pPr>
    </w:p>
    <w:p w14:paraId="21051924">
      <w:pPr>
        <w:pStyle w:val="203"/>
        <w:shd w:val="clear" w:color="auto" w:fill="FFFFFF"/>
        <w:spacing w:line="300" w:lineRule="auto"/>
        <w:ind w:firstLine="480"/>
        <w:rPr>
          <w:rFonts w:ascii="Times New Roman" w:hAnsi="Times New Roman"/>
          <w:color w:val="auto"/>
          <w:sz w:val="24"/>
          <w:szCs w:val="24"/>
          <w:highlight w:val="none"/>
        </w:rPr>
      </w:pPr>
    </w:p>
    <w:p w14:paraId="629E4A26">
      <w:pPr>
        <w:pStyle w:val="203"/>
        <w:shd w:val="clear" w:color="auto" w:fill="FFFFFF"/>
        <w:spacing w:line="300" w:lineRule="auto"/>
        <w:ind w:firstLine="480"/>
        <w:rPr>
          <w:rFonts w:ascii="Times New Roman" w:hAnsi="Times New Roman"/>
          <w:color w:val="auto"/>
          <w:sz w:val="24"/>
          <w:szCs w:val="24"/>
          <w:highlight w:val="none"/>
        </w:rPr>
      </w:pPr>
    </w:p>
    <w:p w14:paraId="38A5DF23">
      <w:pPr>
        <w:pStyle w:val="203"/>
        <w:shd w:val="clear" w:color="auto" w:fill="FFFFFF"/>
        <w:spacing w:line="300" w:lineRule="auto"/>
        <w:ind w:firstLine="480"/>
        <w:rPr>
          <w:rFonts w:ascii="Times New Roman" w:hAnsi="Times New Roman"/>
          <w:color w:val="auto"/>
          <w:sz w:val="24"/>
          <w:szCs w:val="24"/>
          <w:highlight w:val="none"/>
        </w:rPr>
      </w:pPr>
    </w:p>
    <w:p w14:paraId="5980688D">
      <w:pPr>
        <w:pStyle w:val="203"/>
        <w:shd w:val="clear" w:color="auto" w:fill="FFFFFF"/>
        <w:spacing w:line="300" w:lineRule="auto"/>
        <w:ind w:firstLine="480"/>
        <w:rPr>
          <w:rFonts w:ascii="Times New Roman" w:hAnsi="Times New Roman"/>
          <w:color w:val="auto"/>
          <w:sz w:val="24"/>
          <w:szCs w:val="24"/>
          <w:highlight w:val="none"/>
        </w:rPr>
      </w:pPr>
    </w:p>
    <w:p w14:paraId="0751F796">
      <w:pPr>
        <w:pStyle w:val="203"/>
        <w:shd w:val="clear" w:color="auto" w:fill="FFFFFF"/>
        <w:spacing w:line="300" w:lineRule="auto"/>
        <w:ind w:firstLine="480"/>
        <w:rPr>
          <w:rFonts w:ascii="Times New Roman" w:hAnsi="Times New Roman"/>
          <w:color w:val="auto"/>
          <w:sz w:val="24"/>
          <w:szCs w:val="24"/>
          <w:highlight w:val="none"/>
        </w:rPr>
      </w:pPr>
    </w:p>
    <w:p w14:paraId="765A8287">
      <w:pPr>
        <w:pStyle w:val="203"/>
        <w:shd w:val="clear" w:color="auto" w:fill="FFFFFF"/>
        <w:spacing w:line="300" w:lineRule="auto"/>
        <w:ind w:firstLine="480"/>
        <w:rPr>
          <w:rFonts w:ascii="Times New Roman" w:hAnsi="Times New Roman"/>
          <w:color w:val="auto"/>
          <w:sz w:val="24"/>
          <w:szCs w:val="24"/>
          <w:highlight w:val="none"/>
        </w:rPr>
      </w:pPr>
    </w:p>
    <w:p w14:paraId="548F0866">
      <w:pPr>
        <w:pStyle w:val="203"/>
        <w:shd w:val="clear" w:color="auto" w:fill="FFFFFF"/>
        <w:spacing w:line="300" w:lineRule="auto"/>
        <w:ind w:firstLine="480"/>
        <w:rPr>
          <w:rFonts w:ascii="Times New Roman" w:hAnsi="Times New Roman"/>
          <w:color w:val="auto"/>
          <w:sz w:val="24"/>
          <w:szCs w:val="24"/>
          <w:highlight w:val="none"/>
        </w:rPr>
      </w:pPr>
    </w:p>
    <w:p w14:paraId="48082107">
      <w:pPr>
        <w:pStyle w:val="203"/>
        <w:shd w:val="clear" w:color="auto" w:fill="FFFFFF"/>
        <w:spacing w:line="300" w:lineRule="auto"/>
        <w:ind w:firstLine="480"/>
        <w:rPr>
          <w:rFonts w:ascii="Times New Roman" w:hAnsi="Times New Roman"/>
          <w:color w:val="auto"/>
          <w:sz w:val="24"/>
          <w:szCs w:val="24"/>
          <w:highlight w:val="none"/>
        </w:rPr>
      </w:pPr>
    </w:p>
    <w:p w14:paraId="1838CF56">
      <w:pPr>
        <w:pStyle w:val="203"/>
        <w:shd w:val="clear" w:color="auto" w:fill="FFFFFF"/>
        <w:spacing w:line="300" w:lineRule="auto"/>
        <w:ind w:firstLine="482"/>
        <w:rPr>
          <w:rFonts w:ascii="Times New Roman" w:hAnsi="Times New Roman"/>
          <w:color w:val="auto"/>
          <w:sz w:val="24"/>
          <w:szCs w:val="24"/>
          <w:highlight w:val="none"/>
        </w:rPr>
      </w:pPr>
      <w:r>
        <w:rPr>
          <w:rFonts w:ascii="Times New Roman" w:hAnsi="Times New Roman"/>
          <w:b/>
          <w:bCs/>
          <w:color w:val="auto"/>
          <w:sz w:val="24"/>
          <w:highlight w:val="none"/>
        </w:rPr>
        <w:t>注：各分项最终结算价按照磋商首次报价与最后报价作同比例变动。</w:t>
      </w:r>
    </w:p>
    <w:bookmarkEnd w:id="173"/>
    <w:bookmarkEnd w:id="174"/>
    <w:bookmarkEnd w:id="175"/>
    <w:p w14:paraId="77B69BF1">
      <w:pPr>
        <w:ind w:firstLine="0"/>
        <w:rPr>
          <w:b/>
          <w:bCs/>
          <w:color w:val="auto"/>
          <w:highlight w:val="none"/>
        </w:rPr>
      </w:pPr>
    </w:p>
    <w:p w14:paraId="260F5760">
      <w:pPr>
        <w:pStyle w:val="182"/>
        <w:rPr>
          <w:color w:val="auto"/>
          <w:highlight w:val="none"/>
        </w:rPr>
      </w:pPr>
      <w:bookmarkStart w:id="176" w:name="_Toc465856615"/>
      <w:r>
        <w:rPr>
          <w:color w:val="auto"/>
          <w:highlight w:val="none"/>
        </w:rPr>
        <w:br w:type="page" w:clear="all"/>
      </w:r>
      <w:bookmarkStart w:id="177" w:name="_Toc29233"/>
      <w:r>
        <w:rPr>
          <w:color w:val="auto"/>
          <w:highlight w:val="none"/>
        </w:rPr>
        <w:t>第七章 评审方法和评审标准</w:t>
      </w:r>
      <w:bookmarkEnd w:id="176"/>
      <w:bookmarkEnd w:id="177"/>
    </w:p>
    <w:p w14:paraId="22E767DD">
      <w:pPr>
        <w:pStyle w:val="261"/>
        <w:spacing w:line="400" w:lineRule="exact"/>
        <w:ind w:firstLine="482"/>
        <w:rPr>
          <w:rFonts w:ascii="Times New Roman" w:hAnsi="Times New Roman"/>
          <w:b/>
          <w:bCs/>
          <w:color w:val="auto"/>
          <w:highlight w:val="none"/>
        </w:rPr>
      </w:pPr>
      <w:r>
        <w:rPr>
          <w:rFonts w:ascii="Times New Roman" w:hAnsi="Times New Roman"/>
          <w:b/>
          <w:bCs/>
          <w:color w:val="auto"/>
          <w:highlight w:val="none"/>
        </w:rPr>
        <w:t>一、</w:t>
      </w:r>
      <w:r>
        <w:rPr>
          <w:rFonts w:ascii="Times New Roman" w:hAnsi="Times New Roman"/>
          <w:b/>
          <w:color w:val="auto"/>
          <w:highlight w:val="none"/>
        </w:rPr>
        <w:t>磋商小组：</w:t>
      </w:r>
    </w:p>
    <w:p w14:paraId="4A38A8EE">
      <w:pPr>
        <w:pStyle w:val="261"/>
        <w:spacing w:line="400" w:lineRule="exact"/>
        <w:rPr>
          <w:rFonts w:ascii="Times New Roman" w:hAnsi="Times New Roman"/>
          <w:bCs/>
          <w:color w:val="auto"/>
          <w:highlight w:val="none"/>
        </w:rPr>
      </w:pPr>
      <w:r>
        <w:rPr>
          <w:rFonts w:ascii="Times New Roman" w:hAnsi="Times New Roman"/>
          <w:bCs/>
          <w:color w:val="auto"/>
          <w:highlight w:val="none"/>
        </w:rPr>
        <w:t>本采购项目磋商小组由采购人代表和评审专家组成。</w:t>
      </w:r>
    </w:p>
    <w:p w14:paraId="43C867A2">
      <w:pPr>
        <w:pStyle w:val="261"/>
        <w:spacing w:line="400" w:lineRule="exact"/>
        <w:ind w:firstLine="482"/>
        <w:rPr>
          <w:rFonts w:ascii="Times New Roman" w:hAnsi="Times New Roman"/>
          <w:b/>
          <w:bCs/>
          <w:color w:val="auto"/>
          <w:highlight w:val="none"/>
        </w:rPr>
      </w:pPr>
      <w:r>
        <w:rPr>
          <w:rFonts w:ascii="Times New Roman" w:hAnsi="Times New Roman"/>
          <w:b/>
          <w:bCs/>
          <w:color w:val="auto"/>
          <w:highlight w:val="none"/>
        </w:rPr>
        <w:t>二</w:t>
      </w:r>
      <w:r>
        <w:rPr>
          <w:rFonts w:ascii="Times New Roman" w:hAnsi="Times New Roman"/>
          <w:b/>
          <w:color w:val="auto"/>
          <w:highlight w:val="none"/>
        </w:rPr>
        <w:t>、评审方法：</w:t>
      </w:r>
      <w:r>
        <w:rPr>
          <w:rFonts w:ascii="Times New Roman" w:hAnsi="Times New Roman"/>
          <w:b/>
          <w:bCs/>
          <w:color w:val="auto"/>
          <w:highlight w:val="none"/>
        </w:rPr>
        <w:t>综合评分法</w:t>
      </w:r>
    </w:p>
    <w:p w14:paraId="159C59E5">
      <w:pPr>
        <w:pStyle w:val="261"/>
        <w:spacing w:line="400" w:lineRule="exact"/>
        <w:rPr>
          <w:rFonts w:ascii="Times New Roman" w:hAnsi="Times New Roman"/>
          <w:color w:val="auto"/>
          <w:highlight w:val="none"/>
        </w:rPr>
      </w:pPr>
      <w:r>
        <w:rPr>
          <w:rFonts w:ascii="Times New Roman" w:hAnsi="Times New Roman"/>
          <w:color w:val="auto"/>
          <w:highlight w:val="none"/>
        </w:rPr>
        <w:t>经磋商确定最终采购需求和提交最后报价的供应商后，由磋商小组采用综合评分法对提交最后报价的供应商的响应文件和最后报价进行综合评分。</w:t>
      </w:r>
    </w:p>
    <w:p w14:paraId="42A2420A">
      <w:pPr>
        <w:pStyle w:val="261"/>
        <w:spacing w:line="400" w:lineRule="exact"/>
        <w:rPr>
          <w:rFonts w:ascii="Times New Roman" w:hAnsi="Times New Roman"/>
          <w:color w:val="auto"/>
          <w:highlight w:val="none"/>
        </w:rPr>
      </w:pPr>
      <w:r>
        <w:rPr>
          <w:rFonts w:ascii="Times New Roman" w:hAnsi="Times New Roman"/>
          <w:color w:val="auto"/>
          <w:highlight w:val="none"/>
        </w:rPr>
        <w:t>综合评分法，是指响应文件满足磋商文件全部实质性要求且按评审因素的量化指标评审得分最高的供应商为成交候选供应商的评审方法。</w:t>
      </w:r>
    </w:p>
    <w:p w14:paraId="08F7B91A">
      <w:pPr>
        <w:pStyle w:val="261"/>
        <w:spacing w:line="400" w:lineRule="exact"/>
        <w:ind w:firstLine="482"/>
        <w:rPr>
          <w:rFonts w:ascii="Times New Roman" w:hAnsi="Times New Roman"/>
          <w:b/>
          <w:bCs/>
          <w:color w:val="auto"/>
          <w:highlight w:val="none"/>
        </w:rPr>
      </w:pPr>
      <w:r>
        <w:rPr>
          <w:rFonts w:ascii="Times New Roman" w:hAnsi="Times New Roman"/>
          <w:b/>
          <w:bCs/>
          <w:color w:val="auto"/>
          <w:highlight w:val="none"/>
        </w:rPr>
        <w:t>三、</w:t>
      </w:r>
      <w:r>
        <w:rPr>
          <w:rFonts w:ascii="Times New Roman" w:hAnsi="Times New Roman"/>
          <w:b/>
          <w:color w:val="auto"/>
          <w:highlight w:val="none"/>
        </w:rPr>
        <w:t>评审</w:t>
      </w:r>
      <w:r>
        <w:rPr>
          <w:rFonts w:ascii="Times New Roman" w:hAnsi="Times New Roman"/>
          <w:b/>
          <w:bCs/>
          <w:color w:val="auto"/>
          <w:highlight w:val="none"/>
        </w:rPr>
        <w:t>原则：</w:t>
      </w:r>
    </w:p>
    <w:p w14:paraId="41C18141">
      <w:pPr>
        <w:pStyle w:val="261"/>
        <w:spacing w:line="400" w:lineRule="exact"/>
        <w:rPr>
          <w:rFonts w:ascii="Times New Roman" w:hAnsi="Times New Roman"/>
          <w:bCs/>
          <w:color w:val="auto"/>
          <w:highlight w:val="none"/>
        </w:rPr>
      </w:pPr>
      <w:r>
        <w:rPr>
          <w:rFonts w:ascii="Times New Roman" w:hAnsi="Times New Roman"/>
          <w:color w:val="auto"/>
          <w:highlight w:val="none"/>
        </w:rPr>
        <w:t>磋商小组</w:t>
      </w:r>
      <w:r>
        <w:rPr>
          <w:rFonts w:ascii="Times New Roman" w:hAnsi="Times New Roman"/>
          <w:bCs/>
          <w:color w:val="auto"/>
          <w:highlight w:val="none"/>
        </w:rPr>
        <w:t>必须客观、公正、审慎，不带任何倾向性和启发性；不得向外界透露任何与评审有关的内容；任何单位和个人不得干扰、影响评审的正常进行；磋商小组及有关工作人员不得私下与供应商接触。</w:t>
      </w:r>
    </w:p>
    <w:p w14:paraId="0B89E132">
      <w:pPr>
        <w:pStyle w:val="261"/>
        <w:spacing w:line="400" w:lineRule="exact"/>
        <w:ind w:firstLine="482"/>
        <w:rPr>
          <w:rFonts w:ascii="Times New Roman" w:hAnsi="Times New Roman"/>
          <w:b/>
          <w:bCs/>
          <w:color w:val="auto"/>
          <w:highlight w:val="none"/>
        </w:rPr>
      </w:pPr>
      <w:r>
        <w:rPr>
          <w:rFonts w:ascii="Times New Roman" w:hAnsi="Times New Roman"/>
          <w:b/>
          <w:bCs/>
          <w:color w:val="auto"/>
          <w:highlight w:val="none"/>
        </w:rPr>
        <w:t>四、评审标准：</w:t>
      </w:r>
    </w:p>
    <w:p w14:paraId="17E9882E">
      <w:pPr>
        <w:pStyle w:val="261"/>
        <w:spacing w:line="400" w:lineRule="exact"/>
        <w:rPr>
          <w:rFonts w:ascii="Times New Roman" w:hAnsi="Times New Roman"/>
          <w:bCs/>
          <w:color w:val="auto"/>
          <w:highlight w:val="none"/>
        </w:rPr>
      </w:pPr>
      <w:r>
        <w:rPr>
          <w:rFonts w:hint="eastAsia" w:ascii="Times New Roman" w:hAnsi="Times New Roman"/>
          <w:bCs/>
          <w:color w:val="auto"/>
          <w:highlight w:val="none"/>
          <w:lang w:eastAsia="zh-CN"/>
        </w:rPr>
        <w:t>（</w:t>
      </w:r>
      <w:r>
        <w:rPr>
          <w:rFonts w:ascii="Times New Roman" w:hAnsi="Times New Roman"/>
          <w:bCs/>
          <w:color w:val="auto"/>
          <w:highlight w:val="none"/>
        </w:rPr>
        <w:t>一</w:t>
      </w:r>
      <w:r>
        <w:rPr>
          <w:rFonts w:hint="eastAsia" w:ascii="Times New Roman" w:hAnsi="Times New Roman"/>
          <w:bCs/>
          <w:color w:val="auto"/>
          <w:highlight w:val="none"/>
          <w:lang w:eastAsia="zh-CN"/>
        </w:rPr>
        <w:t>）</w:t>
      </w:r>
      <w:r>
        <w:rPr>
          <w:rFonts w:ascii="Times New Roman" w:hAnsi="Times New Roman"/>
          <w:bCs/>
          <w:color w:val="auto"/>
          <w:highlight w:val="none"/>
        </w:rPr>
        <w:t>评审时，磋商小组以磋商文件为评审依据，磋商小组各成员独立对每个有效响应的文件进行评价、打分，然后汇总每个供应商每项评分因素的得分。</w:t>
      </w:r>
    </w:p>
    <w:p w14:paraId="33939FBE">
      <w:pPr>
        <w:pStyle w:val="222"/>
        <w:tabs>
          <w:tab w:val="left" w:pos="720"/>
        </w:tabs>
        <w:spacing w:line="400" w:lineRule="exact"/>
        <w:ind w:firstLine="480"/>
        <w:rPr>
          <w:rFonts w:ascii="Times New Roman" w:hAnsi="Times New Roman"/>
          <w:bCs/>
          <w:color w:val="auto"/>
          <w:highlight w:val="none"/>
        </w:rPr>
      </w:pPr>
      <w:r>
        <w:rPr>
          <w:rFonts w:hint="eastAsia" w:ascii="Times New Roman" w:hAnsi="Times New Roman"/>
          <w:bCs/>
          <w:color w:val="auto"/>
          <w:highlight w:val="none"/>
          <w:lang w:eastAsia="zh-CN"/>
        </w:rPr>
        <w:t>（</w:t>
      </w:r>
      <w:r>
        <w:rPr>
          <w:rFonts w:ascii="Times New Roman" w:hAnsi="Times New Roman"/>
          <w:bCs/>
          <w:color w:val="auto"/>
          <w:highlight w:val="none"/>
        </w:rPr>
        <w:t>二</w:t>
      </w:r>
      <w:r>
        <w:rPr>
          <w:rFonts w:hint="eastAsia" w:ascii="Times New Roman" w:hAnsi="Times New Roman"/>
          <w:bCs/>
          <w:color w:val="auto"/>
          <w:highlight w:val="none"/>
          <w:lang w:eastAsia="zh-CN"/>
        </w:rPr>
        <w:t>）</w:t>
      </w:r>
      <w:r>
        <w:rPr>
          <w:rFonts w:ascii="Times New Roman" w:hAnsi="Times New Roman"/>
          <w:bCs/>
          <w:color w:val="auto"/>
          <w:highlight w:val="none"/>
        </w:rPr>
        <w:t>本项目评分总分为100分，按四舍五入取至小数点后两位。</w:t>
      </w:r>
    </w:p>
    <w:p w14:paraId="343C4C4B">
      <w:pPr>
        <w:pStyle w:val="261"/>
        <w:spacing w:line="400" w:lineRule="exact"/>
        <w:ind w:firstLine="643"/>
        <w:jc w:val="center"/>
        <w:rPr>
          <w:rFonts w:ascii="Times New Roman" w:hAnsi="Times New Roman"/>
          <w:b/>
          <w:bCs/>
          <w:color w:val="auto"/>
          <w:sz w:val="32"/>
          <w:szCs w:val="32"/>
          <w:highlight w:val="none"/>
        </w:rPr>
      </w:pPr>
      <w:r>
        <w:rPr>
          <w:rFonts w:ascii="Times New Roman" w:hAnsi="Times New Roman"/>
          <w:b/>
          <w:bCs/>
          <w:color w:val="auto"/>
          <w:sz w:val="32"/>
          <w:szCs w:val="32"/>
          <w:highlight w:val="none"/>
        </w:rPr>
        <w:t>综合评分法</w:t>
      </w:r>
    </w:p>
    <w:p w14:paraId="38F70ABE">
      <w:pPr>
        <w:pStyle w:val="261"/>
        <w:spacing w:line="400" w:lineRule="exact"/>
        <w:ind w:firstLine="482"/>
        <w:rPr>
          <w:rFonts w:hint="eastAsia" w:ascii="宋体"/>
          <w:b/>
          <w:bCs/>
          <w:color w:val="auto"/>
          <w:highlight w:val="none"/>
        </w:rPr>
      </w:pPr>
      <w:r>
        <w:rPr>
          <w:rFonts w:hint="eastAsia" w:ascii="宋体"/>
          <w:b/>
          <w:bCs/>
          <w:color w:val="auto"/>
          <w:highlight w:val="none"/>
          <w:lang w:val="en-US" w:eastAsia="zh-CN"/>
        </w:rPr>
        <w:t>1</w:t>
      </w:r>
      <w:r>
        <w:rPr>
          <w:rFonts w:hint="eastAsia" w:ascii="宋体"/>
          <w:b/>
          <w:bCs/>
          <w:color w:val="auto"/>
          <w:highlight w:val="none"/>
        </w:rPr>
        <w:t>、价格分：</w:t>
      </w:r>
      <w:r>
        <w:rPr>
          <w:rFonts w:hint="eastAsia" w:ascii="宋体"/>
          <w:b/>
          <w:bCs/>
          <w:color w:val="auto"/>
          <w:highlight w:val="none"/>
          <w:lang w:val="en-US" w:eastAsia="zh-CN"/>
        </w:rPr>
        <w:t>30</w:t>
      </w:r>
      <w:r>
        <w:rPr>
          <w:rFonts w:hint="eastAsia" w:ascii="宋体"/>
          <w:b/>
          <w:bCs/>
          <w:color w:val="auto"/>
          <w:highlight w:val="none"/>
        </w:rPr>
        <w:t>分</w:t>
      </w:r>
    </w:p>
    <w:p w14:paraId="6F7072E1">
      <w:pPr>
        <w:pStyle w:val="261"/>
        <w:spacing w:before="0" w:after="0"/>
        <w:jc w:val="both"/>
        <w:rPr>
          <w:rFonts w:hint="eastAsia" w:ascii="宋体"/>
          <w:bCs/>
          <w:color w:val="auto"/>
          <w:highlight w:val="none"/>
        </w:rPr>
      </w:pPr>
      <w:r>
        <w:rPr>
          <w:rFonts w:hint="eastAsia" w:ascii="宋体"/>
          <w:bCs/>
          <w:color w:val="auto"/>
          <w:highlight w:val="none"/>
        </w:rPr>
        <w:t>价格分统一采用低价优先法计算，即</w:t>
      </w:r>
      <w:r>
        <w:rPr>
          <w:rFonts w:ascii="宋体"/>
          <w:bCs/>
          <w:color w:val="auto"/>
          <w:highlight w:val="none"/>
        </w:rPr>
        <w:t>满足磋商文件要求且最后报价最低的供应商的价格为磋商基准价，其价格分为满分。其他供应商的价格分统一按照下列公式计算：</w:t>
      </w:r>
    </w:p>
    <w:p w14:paraId="681A421F">
      <w:pPr>
        <w:pStyle w:val="261"/>
        <w:spacing w:before="0" w:after="0"/>
        <w:jc w:val="both"/>
        <w:rPr>
          <w:rFonts w:hint="eastAsia" w:ascii="宋体"/>
          <w:bCs/>
          <w:color w:val="auto"/>
          <w:highlight w:val="none"/>
        </w:rPr>
      </w:pPr>
      <w:r>
        <w:rPr>
          <w:rFonts w:ascii="宋体"/>
          <w:bCs/>
          <w:color w:val="auto"/>
          <w:highlight w:val="none"/>
        </w:rPr>
        <w:t>磋商报价得分=</w:t>
      </w:r>
      <w:r>
        <w:rPr>
          <w:rFonts w:hint="eastAsia" w:ascii="宋体"/>
          <w:bCs/>
          <w:color w:val="auto"/>
          <w:highlight w:val="none"/>
        </w:rPr>
        <w:t>(</w:t>
      </w:r>
      <w:r>
        <w:rPr>
          <w:rFonts w:ascii="宋体"/>
          <w:bCs/>
          <w:color w:val="auto"/>
          <w:highlight w:val="none"/>
        </w:rPr>
        <w:t>磋商基准价/最后磋商报价</w:t>
      </w:r>
      <w:r>
        <w:rPr>
          <w:rFonts w:hint="eastAsia" w:ascii="宋体"/>
          <w:bCs/>
          <w:color w:val="auto"/>
          <w:highlight w:val="none"/>
        </w:rPr>
        <w:t>)</w:t>
      </w:r>
      <w:r>
        <w:rPr>
          <w:rFonts w:ascii="宋体"/>
          <w:bCs/>
          <w:color w:val="auto"/>
          <w:highlight w:val="none"/>
        </w:rPr>
        <w:t>×</w:t>
      </w:r>
      <w:r>
        <w:rPr>
          <w:rFonts w:hint="eastAsia" w:ascii="宋体"/>
          <w:bCs/>
          <w:color w:val="auto"/>
          <w:highlight w:val="none"/>
          <w:lang w:val="en-US" w:eastAsia="zh-CN"/>
        </w:rPr>
        <w:t>30</w:t>
      </w:r>
      <w:r>
        <w:rPr>
          <w:rFonts w:hint="eastAsia" w:ascii="宋体"/>
          <w:bCs/>
          <w:color w:val="auto"/>
          <w:highlight w:val="none"/>
        </w:rPr>
        <w:t>分</w:t>
      </w:r>
    </w:p>
    <w:p w14:paraId="1FEA9CE1">
      <w:pPr>
        <w:pStyle w:val="261"/>
        <w:spacing w:before="0" w:after="0"/>
        <w:jc w:val="both"/>
        <w:rPr>
          <w:rFonts w:hint="eastAsia" w:ascii="宋体"/>
          <w:bCs/>
          <w:color w:val="auto"/>
          <w:highlight w:val="none"/>
        </w:rPr>
      </w:pPr>
      <w:r>
        <w:rPr>
          <w:rFonts w:ascii="宋体"/>
          <w:bCs/>
          <w:color w:val="auto"/>
          <w:highlight w:val="none"/>
        </w:rPr>
        <w:t>项目评审过程中，不得去掉最后报价中的最高报价和最低报价</w:t>
      </w:r>
    </w:p>
    <w:p w14:paraId="0F84995F">
      <w:pPr>
        <w:pStyle w:val="261"/>
        <w:numPr>
          <w:ilvl w:val="0"/>
          <w:numId w:val="3"/>
        </w:numPr>
        <w:spacing w:line="400" w:lineRule="exact"/>
        <w:ind w:firstLine="472"/>
        <w:rPr>
          <w:rFonts w:hint="eastAsia" w:ascii="宋体" w:hAnsi="宋体"/>
          <w:b/>
          <w:bCs/>
          <w:color w:val="auto"/>
          <w:highlight w:val="none"/>
        </w:rPr>
      </w:pPr>
      <w:r>
        <w:rPr>
          <w:rFonts w:hint="eastAsia" w:ascii="宋体" w:hAnsi="宋体"/>
          <w:b/>
          <w:bCs/>
          <w:color w:val="auto"/>
          <w:highlight w:val="none"/>
        </w:rPr>
        <w:t>商务技术分：</w:t>
      </w:r>
      <w:r>
        <w:rPr>
          <w:rFonts w:hint="eastAsia" w:ascii="宋体" w:hAnsi="宋体"/>
          <w:b/>
          <w:bCs/>
          <w:color w:val="auto"/>
          <w:highlight w:val="none"/>
          <w:lang w:val="en-US" w:eastAsia="zh-CN"/>
        </w:rPr>
        <w:t>70</w:t>
      </w:r>
      <w:r>
        <w:rPr>
          <w:rFonts w:hint="eastAsia" w:ascii="宋体" w:hAnsi="宋体"/>
          <w:b/>
          <w:bCs/>
          <w:color w:val="auto"/>
          <w:highlight w:val="none"/>
        </w:rPr>
        <w:t>分</w:t>
      </w:r>
    </w:p>
    <w:tbl>
      <w:tblPr>
        <w:tblStyle w:val="2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54"/>
        <w:gridCol w:w="7704"/>
      </w:tblGrid>
      <w:tr w14:paraId="2E9A2B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71" w:hRule="atLeast"/>
          <w:jc w:val="center"/>
        </w:trPr>
        <w:tc>
          <w:tcPr>
            <w:tcW w:w="1954" w:type="dxa"/>
            <w:noWrap w:val="0"/>
            <w:vAlign w:val="bottom"/>
          </w:tcPr>
          <w:p w14:paraId="0B0C26B7">
            <w:pPr>
              <w:ind w:firstLine="0"/>
              <w:jc w:val="center"/>
              <w:rPr>
                <w:rFonts w:hint="eastAsia" w:ascii="宋体" w:hAnsi="宋体"/>
                <w:color w:val="auto"/>
                <w:highlight w:val="none"/>
              </w:rPr>
            </w:pPr>
            <w:r>
              <w:rPr>
                <w:rFonts w:hint="eastAsia" w:ascii="宋体" w:hAnsi="宋体"/>
                <w:color w:val="auto"/>
                <w:highlight w:val="none"/>
              </w:rPr>
              <w:t>评分内容</w:t>
            </w:r>
          </w:p>
        </w:tc>
        <w:tc>
          <w:tcPr>
            <w:tcW w:w="7704" w:type="dxa"/>
            <w:noWrap w:val="0"/>
            <w:vAlign w:val="bottom"/>
          </w:tcPr>
          <w:p w14:paraId="69C8196A">
            <w:pPr>
              <w:ind w:firstLine="480"/>
              <w:jc w:val="center"/>
              <w:rPr>
                <w:rFonts w:hint="eastAsia" w:ascii="宋体" w:hAnsi="宋体" w:cs="宋体"/>
                <w:color w:val="auto"/>
                <w:highlight w:val="none"/>
              </w:rPr>
            </w:pPr>
            <w:r>
              <w:rPr>
                <w:rFonts w:hint="eastAsia" w:ascii="宋体" w:hAnsi="宋体"/>
                <w:color w:val="auto"/>
                <w:highlight w:val="none"/>
              </w:rPr>
              <w:t>评分标准</w:t>
            </w:r>
          </w:p>
        </w:tc>
      </w:tr>
      <w:tr w14:paraId="40FFBB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66" w:hRule="atLeast"/>
          <w:jc w:val="center"/>
        </w:trPr>
        <w:tc>
          <w:tcPr>
            <w:tcW w:w="1954" w:type="dxa"/>
            <w:noWrap w:val="0"/>
            <w:vAlign w:val="center"/>
          </w:tcPr>
          <w:p w14:paraId="0C901847">
            <w:pPr>
              <w:spacing w:line="312" w:lineRule="auto"/>
              <w:ind w:firstLine="0"/>
              <w:jc w:val="center"/>
              <w:rPr>
                <w:rFonts w:hint="eastAsia"/>
                <w:b/>
                <w:bCs/>
                <w:color w:val="auto"/>
                <w:highlight w:val="none"/>
              </w:rPr>
            </w:pPr>
            <w:r>
              <w:rPr>
                <w:rFonts w:hint="eastAsia"/>
                <w:b/>
                <w:bCs/>
                <w:color w:val="auto"/>
                <w:highlight w:val="none"/>
              </w:rPr>
              <w:t>业绩</w:t>
            </w:r>
          </w:p>
          <w:p w14:paraId="12DF882E">
            <w:pPr>
              <w:pStyle w:val="194"/>
              <w:ind w:firstLine="0"/>
              <w:jc w:val="center"/>
              <w:rPr>
                <w:rFonts w:hint="eastAsia"/>
                <w:b/>
                <w:bCs/>
                <w:color w:val="auto"/>
                <w:sz w:val="24"/>
                <w:highlight w:val="none"/>
              </w:rPr>
            </w:pPr>
            <w:r>
              <w:rPr>
                <w:rFonts w:hint="eastAsia" w:ascii="宋体" w:hAnsi="宋体" w:cs="宋体"/>
                <w:b/>
                <w:bCs/>
                <w:color w:val="auto"/>
                <w:sz w:val="24"/>
                <w:highlight w:val="none"/>
                <w:lang w:bidi="ar"/>
              </w:rPr>
              <w:t>（</w:t>
            </w:r>
            <w:r>
              <w:rPr>
                <w:rFonts w:hint="eastAsia" w:ascii="宋体" w:hAnsi="宋体" w:cs="宋体"/>
                <w:b/>
                <w:bCs/>
                <w:color w:val="auto"/>
                <w:sz w:val="24"/>
                <w:highlight w:val="none"/>
                <w:lang w:val="en-US" w:eastAsia="zh-CN" w:bidi="ar"/>
              </w:rPr>
              <w:t>9</w:t>
            </w:r>
            <w:r>
              <w:rPr>
                <w:rFonts w:hint="eastAsia" w:ascii="宋体" w:hAnsi="宋体" w:cs="宋体"/>
                <w:b/>
                <w:bCs/>
                <w:color w:val="auto"/>
                <w:sz w:val="24"/>
                <w:highlight w:val="none"/>
                <w:lang w:bidi="ar"/>
              </w:rPr>
              <w:t>分）</w:t>
            </w:r>
          </w:p>
        </w:tc>
        <w:tc>
          <w:tcPr>
            <w:tcW w:w="7704" w:type="dxa"/>
            <w:noWrap w:val="0"/>
            <w:vAlign w:val="center"/>
          </w:tcPr>
          <w:p w14:paraId="51AF9428">
            <w:pPr>
              <w:spacing w:line="400" w:lineRule="exact"/>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1、企业业绩</w:t>
            </w:r>
            <w:r>
              <w:rPr>
                <w:rFonts w:hint="eastAsia" w:ascii="宋体" w:hAnsi="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bidi="ar-SA"/>
              </w:rPr>
              <w:t>分</w:t>
            </w:r>
          </w:p>
          <w:p w14:paraId="0BDE7E30">
            <w:pPr>
              <w:spacing w:line="400" w:lineRule="exact"/>
              <w:ind w:firstLine="0"/>
              <w:jc w:val="lef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企业自2021年1月1日（含）以来，磋商供应商承担过类似项目业绩，每提供一个得</w:t>
            </w:r>
            <w:r>
              <w:rPr>
                <w:rFonts w:hint="eastAsia" w:ascii="宋体" w:hAnsi="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bidi="ar-SA"/>
              </w:rPr>
              <w:t>分，本项最高得</w:t>
            </w:r>
            <w:r>
              <w:rPr>
                <w:rFonts w:hint="eastAsia" w:ascii="宋体" w:hAnsi="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bidi="ar-SA"/>
              </w:rPr>
              <w:t>分。</w:t>
            </w:r>
          </w:p>
          <w:p w14:paraId="33147539">
            <w:pPr>
              <w:spacing w:line="312" w:lineRule="auto"/>
              <w:ind w:firstLine="0"/>
              <w:jc w:val="left"/>
              <w:rPr>
                <w:color w:val="auto"/>
                <w:highlight w:val="none"/>
              </w:rPr>
            </w:pPr>
            <w:r>
              <w:rPr>
                <w:rFonts w:hint="eastAsia" w:ascii="宋体" w:hAnsi="宋体" w:eastAsia="宋体" w:cs="宋体"/>
                <w:b/>
                <w:color w:val="auto"/>
                <w:sz w:val="24"/>
                <w:szCs w:val="24"/>
                <w:highlight w:val="none"/>
                <w:lang w:val="en-US" w:eastAsia="zh-CN" w:bidi="ar-SA"/>
              </w:rPr>
              <w:t>注：</w:t>
            </w:r>
            <w:r>
              <w:rPr>
                <w:rFonts w:hint="eastAsia" w:ascii="宋体" w:hAnsi="宋体" w:cs="宋体"/>
                <w:b/>
                <w:bCs/>
                <w:color w:val="auto"/>
                <w:sz w:val="24"/>
                <w:highlight w:val="none"/>
              </w:rPr>
              <w:t>业绩证明材料提供中标通知书或直接发包通知书、施工合同、竣工验收证明</w:t>
            </w:r>
            <w:r>
              <w:rPr>
                <w:rFonts w:hint="eastAsia" w:ascii="宋体" w:hAnsi="宋体" w:cs="宋体"/>
                <w:b/>
                <w:bCs/>
                <w:color w:val="auto"/>
                <w:sz w:val="24"/>
                <w:highlight w:val="none"/>
                <w:lang w:eastAsia="zh-CN"/>
              </w:rPr>
              <w:t>（需建设、监理、施工等</w:t>
            </w:r>
            <w:r>
              <w:rPr>
                <w:rFonts w:hint="eastAsia" w:ascii="宋体" w:hAnsi="宋体" w:cs="宋体"/>
                <w:b/>
                <w:bCs/>
                <w:color w:val="auto"/>
                <w:sz w:val="24"/>
                <w:highlight w:val="none"/>
                <w:lang w:val="en-US" w:eastAsia="zh-CN"/>
              </w:rPr>
              <w:t>三方及以上单位盖公章</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rPr>
              <w:t xml:space="preserve">，彩色扫描件并加盖公章制作到响应文件中，否则不得分。时间、金额以施工合同为准，提供的中标通知书或直接发包通知书、施工合同、竣工验收证明必须能清晰表明类似工程规模、内容、时间等需要明示的内容，若提供的中标通知书或直接发包通知书、施工合同、竣工验收证明没有明确、缺项、含糊不清的造成无法确定的或不能明示相关信息，则需提供建设单位书面证明文件，证明文件上需加盖建设单位公章，否则不予认可。 </w:t>
            </w:r>
          </w:p>
        </w:tc>
      </w:tr>
      <w:tr w14:paraId="30B98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0" w:hRule="atLeast"/>
          <w:jc w:val="center"/>
        </w:trPr>
        <w:tc>
          <w:tcPr>
            <w:tcW w:w="1954" w:type="dxa"/>
            <w:noWrap w:val="0"/>
            <w:vAlign w:val="center"/>
          </w:tcPr>
          <w:p w14:paraId="2077241C">
            <w:pPr>
              <w:pStyle w:val="222"/>
              <w:tabs>
                <w:tab w:val="left" w:pos="720"/>
              </w:tabs>
              <w:spacing w:line="400" w:lineRule="exact"/>
              <w:ind w:firstLine="0"/>
              <w:jc w:val="center"/>
              <w:rPr>
                <w:rFonts w:hint="eastAsia"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人员配备</w:t>
            </w:r>
          </w:p>
          <w:p w14:paraId="32EB7ACB">
            <w:pPr>
              <w:pStyle w:val="222"/>
              <w:tabs>
                <w:tab w:val="left" w:pos="720"/>
              </w:tabs>
              <w:spacing w:line="400" w:lineRule="exact"/>
              <w:ind w:firstLine="0"/>
              <w:jc w:val="center"/>
              <w:rPr>
                <w:rFonts w:hint="eastAsia" w:cs="宋体"/>
                <w:b/>
                <w:bCs/>
                <w:color w:val="auto"/>
                <w:highlight w:val="none"/>
              </w:rPr>
            </w:pPr>
            <w:r>
              <w:rPr>
                <w:rFonts w:hint="eastAsia" w:cs="宋体"/>
                <w:b/>
                <w:bCs/>
                <w:color w:val="auto"/>
                <w:highlight w:val="none"/>
              </w:rPr>
              <w:t>（</w:t>
            </w:r>
            <w:r>
              <w:rPr>
                <w:rFonts w:hint="eastAsia" w:cs="宋体"/>
                <w:b/>
                <w:bCs/>
                <w:color w:val="auto"/>
                <w:highlight w:val="none"/>
                <w:lang w:val="en-US" w:eastAsia="zh-CN"/>
              </w:rPr>
              <w:t>14</w:t>
            </w:r>
            <w:r>
              <w:rPr>
                <w:rFonts w:hint="eastAsia" w:cs="宋体"/>
                <w:b/>
                <w:bCs/>
                <w:color w:val="auto"/>
                <w:highlight w:val="none"/>
              </w:rPr>
              <w:t>分）</w:t>
            </w:r>
          </w:p>
        </w:tc>
        <w:tc>
          <w:tcPr>
            <w:tcW w:w="7704" w:type="dxa"/>
            <w:noWrap w:val="0"/>
            <w:vAlign w:val="top"/>
          </w:tcPr>
          <w:p w14:paraId="08AB9C45">
            <w:pPr>
              <w:spacing w:line="360" w:lineRule="auto"/>
              <w:ind w:firstLine="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bidi="ar-SA"/>
              </w:rPr>
              <w:t>项目负责人具备中级工程师及以上职称得2分，本项最高得2分</w:t>
            </w:r>
          </w:p>
          <w:p w14:paraId="7CE06714">
            <w:pPr>
              <w:spacing w:line="360" w:lineRule="auto"/>
              <w:ind w:firstLine="0"/>
              <w:jc w:val="left"/>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bidi="ar-SA"/>
              </w:rPr>
              <w:t>、拟投入本项目的项目组成员 (不含项目负责人)中，具有质量员、安全员、施工员、资料员、造价员有效证书的，每一人得2分，最高得10分（一人多证不重复计分）。</w:t>
            </w:r>
          </w:p>
          <w:p w14:paraId="286549DD">
            <w:pPr>
              <w:spacing w:line="360" w:lineRule="auto"/>
              <w:ind w:firstLine="0"/>
              <w:jc w:val="left"/>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3、拟投入本项目的项目组成员 (不含项目负责人)中，每提供一个中级工程师及以上职称的得2分，本项最高得2分。</w:t>
            </w:r>
          </w:p>
          <w:p w14:paraId="46359811">
            <w:pPr>
              <w:spacing w:line="360" w:lineRule="auto"/>
              <w:ind w:firstLine="0"/>
              <w:rPr>
                <w:rFonts w:hint="eastAsia" w:cs="宋体"/>
                <w:bCs/>
                <w:color w:val="auto"/>
                <w:highlight w:val="none"/>
              </w:rPr>
            </w:pPr>
            <w:r>
              <w:rPr>
                <w:rFonts w:hint="eastAsia" w:ascii="宋体" w:hAnsi="宋体" w:cs="宋体"/>
                <w:b/>
                <w:bCs/>
                <w:color w:val="auto"/>
                <w:sz w:val="24"/>
                <w:highlight w:val="none"/>
              </w:rPr>
              <w:t>注：磋商供应商应提供有效的证书原件扫描件及</w:t>
            </w:r>
            <w:r>
              <w:rPr>
                <w:rFonts w:hint="eastAsia" w:ascii="宋体" w:hAnsi="宋体" w:cs="宋体"/>
                <w:b/>
                <w:bCs/>
                <w:color w:val="auto"/>
                <w:sz w:val="24"/>
                <w:highlight w:val="none"/>
                <w:lang w:val="en-US" w:eastAsia="zh-CN"/>
              </w:rPr>
              <w:t>2026年1月至今任意一个月由供应商为其缴纳的社保证明材料（加盖社保中心章或社保中心参保缴费证明电子专用章）等证明材料，若人员入职时间不足一个月，可提供供应商出具的在职承诺函（加盖公章），承诺该人员为供应商正式员工并将依法缴纳社保，否则承担相应责任；如已退休的必须提供退休证明及聘用合同</w:t>
            </w:r>
            <w:r>
              <w:rPr>
                <w:rFonts w:hint="eastAsia" w:ascii="宋体" w:hAnsi="宋体" w:cs="宋体"/>
                <w:b/>
                <w:bCs/>
                <w:color w:val="auto"/>
                <w:sz w:val="24"/>
                <w:highlight w:val="none"/>
              </w:rPr>
              <w:t>上传响应文件，以上材料未提供或提供不全的不得分。</w:t>
            </w:r>
          </w:p>
        </w:tc>
      </w:tr>
      <w:tr w14:paraId="3C93AC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34" w:hRule="atLeast"/>
          <w:jc w:val="center"/>
        </w:trPr>
        <w:tc>
          <w:tcPr>
            <w:tcW w:w="1954" w:type="dxa"/>
            <w:noWrap w:val="0"/>
            <w:vAlign w:val="center"/>
          </w:tcPr>
          <w:p w14:paraId="5CF92D82">
            <w:pPr>
              <w:pStyle w:val="222"/>
              <w:tabs>
                <w:tab w:val="left" w:pos="720"/>
              </w:tabs>
              <w:spacing w:line="400" w:lineRule="exact"/>
              <w:ind w:firstLine="0"/>
              <w:jc w:val="center"/>
              <w:rPr>
                <w:rFonts w:hint="eastAsia" w:cs="宋体"/>
                <w:b/>
                <w:bCs/>
                <w:color w:val="auto"/>
                <w:highlight w:val="none"/>
              </w:rPr>
            </w:pPr>
            <w:r>
              <w:rPr>
                <w:rFonts w:hint="eastAsia" w:cs="宋体"/>
                <w:b/>
                <w:bCs/>
                <w:color w:val="auto"/>
                <w:highlight w:val="none"/>
              </w:rPr>
              <w:t>施工组织总体设想</w:t>
            </w:r>
          </w:p>
          <w:p w14:paraId="6B2697C0">
            <w:pPr>
              <w:pStyle w:val="222"/>
              <w:tabs>
                <w:tab w:val="left" w:pos="720"/>
              </w:tabs>
              <w:spacing w:line="400" w:lineRule="exact"/>
              <w:ind w:firstLine="0"/>
              <w:jc w:val="center"/>
              <w:rPr>
                <w:rFonts w:hint="eastAsia"/>
                <w:bCs/>
                <w:color w:val="auto"/>
                <w:highlight w:val="none"/>
              </w:rPr>
            </w:pPr>
            <w:r>
              <w:rPr>
                <w:rFonts w:hint="eastAsia" w:cs="宋体"/>
                <w:b/>
                <w:bCs/>
                <w:color w:val="auto"/>
                <w:highlight w:val="none"/>
              </w:rPr>
              <w:t>（</w:t>
            </w:r>
            <w:r>
              <w:rPr>
                <w:rFonts w:hint="eastAsia" w:cs="宋体"/>
                <w:b/>
                <w:bCs/>
                <w:color w:val="auto"/>
                <w:highlight w:val="none"/>
                <w:lang w:val="en-US" w:eastAsia="zh-CN"/>
              </w:rPr>
              <w:t>6</w:t>
            </w:r>
            <w:r>
              <w:rPr>
                <w:rFonts w:hint="eastAsia" w:cs="宋体"/>
                <w:b/>
                <w:bCs/>
                <w:color w:val="auto"/>
                <w:highlight w:val="none"/>
              </w:rPr>
              <w:t>分）</w:t>
            </w:r>
          </w:p>
        </w:tc>
        <w:tc>
          <w:tcPr>
            <w:tcW w:w="7704" w:type="dxa"/>
            <w:noWrap w:val="0"/>
            <w:vAlign w:val="center"/>
          </w:tcPr>
          <w:p w14:paraId="2CD264BC">
            <w:pPr>
              <w:ind w:firstLine="0"/>
              <w:jc w:val="left"/>
              <w:rPr>
                <w:rFonts w:hint="eastAsia"/>
                <w:color w:val="auto"/>
                <w:szCs w:val="32"/>
                <w:highlight w:val="none"/>
              </w:rPr>
            </w:pPr>
            <w:r>
              <w:rPr>
                <w:rFonts w:hint="eastAsia"/>
                <w:color w:val="auto"/>
                <w:szCs w:val="32"/>
                <w:highlight w:val="none"/>
              </w:rPr>
              <w:t>施工组织总体设想。</w:t>
            </w:r>
          </w:p>
          <w:p w14:paraId="2AFD2C00">
            <w:pPr>
              <w:ind w:firstLine="0"/>
              <w:jc w:val="left"/>
              <w:rPr>
                <w:rFonts w:hint="eastAsia"/>
                <w:color w:val="auto"/>
                <w:szCs w:val="32"/>
                <w:highlight w:val="none"/>
              </w:rPr>
            </w:pPr>
            <w:r>
              <w:rPr>
                <w:rFonts w:hint="eastAsia"/>
                <w:color w:val="auto"/>
                <w:szCs w:val="32"/>
                <w:highlight w:val="none"/>
              </w:rPr>
              <w:t>合理，内容全面，可行性强，针对性强的：</w:t>
            </w:r>
            <w:r>
              <w:rPr>
                <w:rFonts w:hint="eastAsia" w:cs="Times New Roman"/>
                <w:color w:val="auto"/>
                <w:szCs w:val="32"/>
                <w:highlight w:val="none"/>
                <w:lang w:val="en-US" w:eastAsia="zh-CN"/>
              </w:rPr>
              <w:t>得</w:t>
            </w:r>
            <w:r>
              <w:rPr>
                <w:rFonts w:hint="eastAsia"/>
                <w:color w:val="auto"/>
                <w:szCs w:val="32"/>
                <w:highlight w:val="none"/>
                <w:lang w:val="en-US" w:eastAsia="zh-CN"/>
              </w:rPr>
              <w:t>6</w:t>
            </w:r>
            <w:r>
              <w:rPr>
                <w:rFonts w:hint="eastAsia"/>
                <w:color w:val="auto"/>
                <w:szCs w:val="32"/>
                <w:highlight w:val="none"/>
              </w:rPr>
              <w:t>分；</w:t>
            </w:r>
          </w:p>
          <w:p w14:paraId="6A07000F">
            <w:pPr>
              <w:ind w:firstLine="0"/>
              <w:jc w:val="left"/>
              <w:rPr>
                <w:rFonts w:hint="eastAsia"/>
                <w:color w:val="auto"/>
                <w:szCs w:val="32"/>
                <w:highlight w:val="none"/>
              </w:rPr>
            </w:pPr>
            <w:r>
              <w:rPr>
                <w:rFonts w:hint="eastAsia"/>
                <w:color w:val="auto"/>
                <w:szCs w:val="32"/>
                <w:highlight w:val="none"/>
                <w:lang w:val="en-US" w:eastAsia="zh-CN"/>
              </w:rPr>
              <w:t>较</w:t>
            </w:r>
            <w:r>
              <w:rPr>
                <w:rFonts w:hint="eastAsia"/>
                <w:color w:val="auto"/>
                <w:szCs w:val="32"/>
                <w:highlight w:val="none"/>
              </w:rPr>
              <w:t>合理，内容有缺失，可行性较强，针对性较强的：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1FA84D65">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5318464E">
            <w:pPr>
              <w:ind w:firstLine="0"/>
              <w:jc w:val="left"/>
              <w:rPr>
                <w:rFonts w:hint="eastAsia"/>
                <w:color w:val="auto"/>
                <w:szCs w:val="32"/>
                <w:highlight w:val="none"/>
              </w:rPr>
            </w:pPr>
            <w:r>
              <w:rPr>
                <w:rFonts w:hint="eastAsia"/>
                <w:color w:val="auto"/>
                <w:szCs w:val="32"/>
                <w:highlight w:val="none"/>
              </w:rPr>
              <w:t>未提供不得分。</w:t>
            </w:r>
          </w:p>
        </w:tc>
      </w:tr>
      <w:tr w14:paraId="70B1A3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9" w:hRule="atLeast"/>
          <w:jc w:val="center"/>
        </w:trPr>
        <w:tc>
          <w:tcPr>
            <w:tcW w:w="1954" w:type="dxa"/>
            <w:noWrap w:val="0"/>
            <w:vAlign w:val="center"/>
          </w:tcPr>
          <w:p w14:paraId="637F43A9">
            <w:pPr>
              <w:pStyle w:val="194"/>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施工现场平面布置和临时布置</w:t>
            </w:r>
          </w:p>
          <w:p w14:paraId="4C5D8680">
            <w:pPr>
              <w:pStyle w:val="194"/>
              <w:ind w:firstLine="0"/>
              <w:jc w:val="center"/>
              <w:rPr>
                <w:rFonts w:hint="eastAsia"/>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6</w:t>
            </w:r>
            <w:r>
              <w:rPr>
                <w:rFonts w:hint="eastAsia" w:ascii="宋体" w:hAnsi="宋体" w:cs="宋体"/>
                <w:b/>
                <w:bCs/>
                <w:color w:val="auto"/>
                <w:sz w:val="24"/>
                <w:highlight w:val="none"/>
              </w:rPr>
              <w:t>分）</w:t>
            </w:r>
          </w:p>
        </w:tc>
        <w:tc>
          <w:tcPr>
            <w:tcW w:w="7704" w:type="dxa"/>
            <w:noWrap w:val="0"/>
            <w:vAlign w:val="center"/>
          </w:tcPr>
          <w:p w14:paraId="52C3FF76">
            <w:pPr>
              <w:ind w:firstLine="0"/>
              <w:jc w:val="left"/>
              <w:rPr>
                <w:rFonts w:hint="eastAsia"/>
                <w:color w:val="auto"/>
                <w:szCs w:val="32"/>
                <w:highlight w:val="none"/>
              </w:rPr>
            </w:pPr>
            <w:r>
              <w:rPr>
                <w:rFonts w:hint="eastAsia"/>
                <w:color w:val="auto"/>
                <w:szCs w:val="32"/>
                <w:highlight w:val="none"/>
              </w:rPr>
              <w:t>施工现场平面布置和临时设施、临时道路布置。</w:t>
            </w:r>
          </w:p>
          <w:p w14:paraId="643E87BA">
            <w:pPr>
              <w:ind w:firstLine="0"/>
              <w:jc w:val="left"/>
              <w:rPr>
                <w:rFonts w:hint="eastAsia"/>
                <w:color w:val="auto"/>
                <w:szCs w:val="32"/>
                <w:highlight w:val="none"/>
              </w:rPr>
            </w:pPr>
            <w:r>
              <w:rPr>
                <w:rFonts w:hint="eastAsia"/>
                <w:color w:val="auto"/>
                <w:szCs w:val="32"/>
                <w:highlight w:val="none"/>
              </w:rPr>
              <w:t>合理，内容全面，可行性强，针对性强的：</w:t>
            </w:r>
            <w:r>
              <w:rPr>
                <w:rFonts w:hint="eastAsia" w:cs="Times New Roman"/>
                <w:color w:val="auto"/>
                <w:szCs w:val="32"/>
                <w:highlight w:val="none"/>
                <w:lang w:val="en-US" w:eastAsia="zh-CN"/>
              </w:rPr>
              <w:t>得</w:t>
            </w:r>
            <w:r>
              <w:rPr>
                <w:rFonts w:hint="eastAsia"/>
                <w:color w:val="auto"/>
                <w:szCs w:val="32"/>
                <w:highlight w:val="none"/>
                <w:lang w:val="en-US" w:eastAsia="zh-CN"/>
              </w:rPr>
              <w:t>6</w:t>
            </w:r>
            <w:r>
              <w:rPr>
                <w:rFonts w:hint="eastAsia"/>
                <w:color w:val="auto"/>
                <w:szCs w:val="32"/>
                <w:highlight w:val="none"/>
              </w:rPr>
              <w:t>分；</w:t>
            </w:r>
          </w:p>
          <w:p w14:paraId="5BF6E3A3">
            <w:pPr>
              <w:ind w:firstLine="0"/>
              <w:jc w:val="left"/>
              <w:rPr>
                <w:rFonts w:hint="eastAsia"/>
                <w:color w:val="auto"/>
                <w:szCs w:val="32"/>
                <w:highlight w:val="none"/>
              </w:rPr>
            </w:pPr>
            <w:r>
              <w:rPr>
                <w:rFonts w:hint="eastAsia" w:ascii="Times New Roman" w:eastAsia="宋体"/>
                <w:color w:val="auto"/>
                <w:szCs w:val="32"/>
                <w:highlight w:val="none"/>
                <w:lang w:val="en-US" w:eastAsia="zh-CN"/>
              </w:rPr>
              <w:t>较</w:t>
            </w:r>
            <w:r>
              <w:rPr>
                <w:rFonts w:hint="eastAsia"/>
                <w:color w:val="auto"/>
                <w:szCs w:val="32"/>
                <w:highlight w:val="none"/>
              </w:rPr>
              <w:t>合理，内容有缺失，可行性较强，针对性较强的：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4FC05220">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4D9572CE">
            <w:pPr>
              <w:ind w:firstLine="0"/>
              <w:jc w:val="left"/>
              <w:rPr>
                <w:rFonts w:hint="eastAsia"/>
                <w:color w:val="auto"/>
                <w:szCs w:val="32"/>
                <w:highlight w:val="none"/>
              </w:rPr>
            </w:pPr>
            <w:r>
              <w:rPr>
                <w:rFonts w:hint="eastAsia"/>
                <w:color w:val="auto"/>
                <w:szCs w:val="32"/>
                <w:highlight w:val="none"/>
              </w:rPr>
              <w:t>未提供不得分。</w:t>
            </w:r>
          </w:p>
        </w:tc>
      </w:tr>
      <w:tr w14:paraId="695E79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954" w:type="dxa"/>
            <w:noWrap w:val="0"/>
            <w:vAlign w:val="center"/>
          </w:tcPr>
          <w:p w14:paraId="2ACBCFE5">
            <w:pPr>
              <w:pStyle w:val="194"/>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进度保证措施</w:t>
            </w:r>
          </w:p>
          <w:p w14:paraId="2A3A45EA">
            <w:pPr>
              <w:pStyle w:val="194"/>
              <w:ind w:firstLine="0"/>
              <w:jc w:val="center"/>
              <w:rPr>
                <w:rFonts w:hint="eastAsia" w:ascii="宋体" w:hAnsi="宋体" w:cs="宋体"/>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分）</w:t>
            </w:r>
          </w:p>
        </w:tc>
        <w:tc>
          <w:tcPr>
            <w:tcW w:w="7704" w:type="dxa"/>
            <w:noWrap w:val="0"/>
            <w:vAlign w:val="center"/>
          </w:tcPr>
          <w:p w14:paraId="5ADF2A8B">
            <w:pPr>
              <w:ind w:firstLine="0"/>
              <w:jc w:val="left"/>
              <w:rPr>
                <w:rFonts w:hint="eastAsia"/>
                <w:color w:val="auto"/>
                <w:szCs w:val="32"/>
                <w:highlight w:val="none"/>
              </w:rPr>
            </w:pPr>
            <w:r>
              <w:rPr>
                <w:rFonts w:hint="eastAsia"/>
                <w:color w:val="auto"/>
                <w:szCs w:val="32"/>
                <w:highlight w:val="none"/>
              </w:rPr>
              <w:t>施工进度计划和各阶段进度的保证措施。</w:t>
            </w:r>
          </w:p>
          <w:p w14:paraId="1F7F545B">
            <w:pPr>
              <w:ind w:firstLine="0"/>
              <w:jc w:val="left"/>
              <w:rPr>
                <w:rFonts w:hint="eastAsia"/>
                <w:color w:val="auto"/>
                <w:szCs w:val="32"/>
                <w:highlight w:val="none"/>
              </w:rPr>
            </w:pPr>
            <w:r>
              <w:rPr>
                <w:rFonts w:hint="eastAsia"/>
                <w:color w:val="auto"/>
                <w:szCs w:val="32"/>
                <w:highlight w:val="none"/>
              </w:rPr>
              <w:t>合理，内容全面，可行性强，针对性强的：</w:t>
            </w:r>
            <w:r>
              <w:rPr>
                <w:rFonts w:hint="eastAsia" w:cs="Times New Roman"/>
                <w:color w:val="auto"/>
                <w:szCs w:val="32"/>
                <w:highlight w:val="none"/>
                <w:lang w:val="en-US" w:eastAsia="zh-CN"/>
              </w:rPr>
              <w:t>得</w:t>
            </w:r>
            <w:r>
              <w:rPr>
                <w:rFonts w:hint="eastAsia"/>
                <w:color w:val="auto"/>
                <w:szCs w:val="32"/>
                <w:highlight w:val="none"/>
                <w:lang w:val="en-US" w:eastAsia="zh-CN"/>
              </w:rPr>
              <w:t>7</w:t>
            </w:r>
            <w:r>
              <w:rPr>
                <w:rFonts w:hint="eastAsia"/>
                <w:color w:val="auto"/>
                <w:szCs w:val="32"/>
                <w:highlight w:val="none"/>
              </w:rPr>
              <w:t>分；</w:t>
            </w:r>
          </w:p>
          <w:p w14:paraId="4E8DE979">
            <w:pPr>
              <w:ind w:firstLine="0"/>
              <w:jc w:val="left"/>
              <w:rPr>
                <w:rFonts w:hint="eastAsia"/>
                <w:color w:val="auto"/>
                <w:szCs w:val="32"/>
                <w:highlight w:val="none"/>
              </w:rPr>
            </w:pPr>
            <w:r>
              <w:rPr>
                <w:rFonts w:hint="eastAsia" w:ascii="Times New Roman" w:eastAsia="宋体"/>
                <w:color w:val="auto"/>
                <w:szCs w:val="32"/>
                <w:highlight w:val="none"/>
                <w:lang w:val="en-US" w:eastAsia="zh-CN"/>
              </w:rPr>
              <w:t>较</w:t>
            </w:r>
            <w:r>
              <w:rPr>
                <w:rFonts w:hint="eastAsia"/>
                <w:color w:val="auto"/>
                <w:szCs w:val="32"/>
                <w:highlight w:val="none"/>
              </w:rPr>
              <w:t>合理，内容有缺失，可行性较强，针对性较强的：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1151271B">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372F56FA">
            <w:pPr>
              <w:ind w:firstLine="0"/>
              <w:jc w:val="left"/>
              <w:rPr>
                <w:rFonts w:hint="eastAsia"/>
                <w:color w:val="auto"/>
                <w:szCs w:val="32"/>
                <w:highlight w:val="none"/>
              </w:rPr>
            </w:pPr>
            <w:r>
              <w:rPr>
                <w:rFonts w:hint="eastAsia"/>
                <w:color w:val="auto"/>
                <w:szCs w:val="32"/>
                <w:highlight w:val="none"/>
              </w:rPr>
              <w:t>未提供不得分。</w:t>
            </w:r>
          </w:p>
        </w:tc>
      </w:tr>
      <w:tr w14:paraId="0C29F2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954" w:type="dxa"/>
            <w:noWrap w:val="0"/>
            <w:vAlign w:val="center"/>
          </w:tcPr>
          <w:p w14:paraId="150207D3">
            <w:pPr>
              <w:pStyle w:val="194"/>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质量保证措施</w:t>
            </w:r>
          </w:p>
          <w:p w14:paraId="1E181855">
            <w:pPr>
              <w:pStyle w:val="194"/>
              <w:ind w:firstLine="0"/>
              <w:jc w:val="center"/>
              <w:rPr>
                <w:rFonts w:hint="eastAsia"/>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分）</w:t>
            </w:r>
          </w:p>
        </w:tc>
        <w:tc>
          <w:tcPr>
            <w:tcW w:w="7704" w:type="dxa"/>
            <w:noWrap w:val="0"/>
            <w:vAlign w:val="center"/>
          </w:tcPr>
          <w:p w14:paraId="44EBCBF5">
            <w:pPr>
              <w:ind w:firstLine="0"/>
              <w:jc w:val="left"/>
              <w:rPr>
                <w:rFonts w:hint="eastAsia"/>
                <w:color w:val="auto"/>
                <w:szCs w:val="32"/>
                <w:highlight w:val="none"/>
              </w:rPr>
            </w:pPr>
            <w:r>
              <w:rPr>
                <w:rFonts w:hint="eastAsia"/>
                <w:color w:val="auto"/>
                <w:szCs w:val="32"/>
                <w:highlight w:val="none"/>
              </w:rPr>
              <w:t>各分部分项工程的施工方案及质量保证措施。</w:t>
            </w:r>
          </w:p>
          <w:p w14:paraId="7D7CC710">
            <w:pPr>
              <w:ind w:firstLine="0"/>
              <w:jc w:val="left"/>
              <w:rPr>
                <w:color w:val="auto"/>
                <w:szCs w:val="32"/>
                <w:highlight w:val="none"/>
              </w:rPr>
            </w:pPr>
            <w:r>
              <w:rPr>
                <w:rFonts w:hint="eastAsia"/>
                <w:color w:val="auto"/>
                <w:szCs w:val="32"/>
                <w:highlight w:val="none"/>
              </w:rPr>
              <w:t>施工方案清晰、全面，质保措施可行的：</w:t>
            </w:r>
            <w:r>
              <w:rPr>
                <w:rFonts w:hint="eastAsia" w:cs="Times New Roman"/>
                <w:color w:val="auto"/>
                <w:szCs w:val="32"/>
                <w:highlight w:val="none"/>
                <w:lang w:val="en-US" w:eastAsia="zh-CN"/>
              </w:rPr>
              <w:t>得</w:t>
            </w:r>
            <w:r>
              <w:rPr>
                <w:rFonts w:hint="eastAsia"/>
                <w:color w:val="auto"/>
                <w:szCs w:val="32"/>
                <w:highlight w:val="none"/>
                <w:lang w:val="en-US" w:eastAsia="zh-CN"/>
              </w:rPr>
              <w:t>7</w:t>
            </w:r>
            <w:r>
              <w:rPr>
                <w:rFonts w:hint="eastAsia"/>
                <w:color w:val="auto"/>
                <w:szCs w:val="32"/>
                <w:highlight w:val="none"/>
              </w:rPr>
              <w:t>分；</w:t>
            </w:r>
          </w:p>
          <w:p w14:paraId="21873689">
            <w:pPr>
              <w:ind w:firstLine="0"/>
              <w:jc w:val="left"/>
              <w:rPr>
                <w:rFonts w:hint="eastAsia"/>
                <w:color w:val="auto"/>
                <w:szCs w:val="32"/>
                <w:highlight w:val="none"/>
              </w:rPr>
            </w:pPr>
            <w:r>
              <w:rPr>
                <w:rFonts w:hint="eastAsia"/>
                <w:color w:val="auto"/>
                <w:szCs w:val="32"/>
                <w:highlight w:val="none"/>
              </w:rPr>
              <w:t>施工方案、质保措施一般的：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03F4E38C">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379981C2">
            <w:pPr>
              <w:ind w:firstLine="0"/>
              <w:jc w:val="left"/>
              <w:rPr>
                <w:rFonts w:hint="eastAsia"/>
                <w:color w:val="auto"/>
                <w:szCs w:val="32"/>
                <w:highlight w:val="none"/>
              </w:rPr>
            </w:pPr>
            <w:r>
              <w:rPr>
                <w:rFonts w:hint="eastAsia"/>
                <w:color w:val="auto"/>
                <w:szCs w:val="32"/>
                <w:highlight w:val="none"/>
              </w:rPr>
              <w:t>未提供不得分。</w:t>
            </w:r>
          </w:p>
        </w:tc>
      </w:tr>
      <w:tr w14:paraId="18CA7F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954" w:type="dxa"/>
            <w:noWrap w:val="0"/>
            <w:vAlign w:val="center"/>
          </w:tcPr>
          <w:p w14:paraId="61AC897A">
            <w:pPr>
              <w:pStyle w:val="194"/>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安全环保措施</w:t>
            </w:r>
          </w:p>
          <w:p w14:paraId="2D2D3ED6">
            <w:pPr>
              <w:pStyle w:val="194"/>
              <w:ind w:firstLine="0"/>
              <w:jc w:val="center"/>
              <w:rPr>
                <w:rFonts w:hint="eastAsia" w:ascii="宋体" w:hAnsi="宋体"/>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分）</w:t>
            </w:r>
          </w:p>
        </w:tc>
        <w:tc>
          <w:tcPr>
            <w:tcW w:w="7704" w:type="dxa"/>
            <w:noWrap w:val="0"/>
            <w:vAlign w:val="center"/>
          </w:tcPr>
          <w:p w14:paraId="3732FB2A">
            <w:pPr>
              <w:ind w:firstLine="0"/>
              <w:jc w:val="left"/>
              <w:rPr>
                <w:rFonts w:hint="eastAsia"/>
                <w:color w:val="auto"/>
                <w:szCs w:val="32"/>
                <w:highlight w:val="none"/>
              </w:rPr>
            </w:pPr>
            <w:r>
              <w:rPr>
                <w:rFonts w:hint="eastAsia"/>
                <w:color w:val="auto"/>
                <w:szCs w:val="32"/>
                <w:highlight w:val="none"/>
              </w:rPr>
              <w:t>安全文明施工及环境保护措施。</w:t>
            </w:r>
          </w:p>
          <w:p w14:paraId="1532803D">
            <w:pPr>
              <w:ind w:firstLine="0"/>
              <w:jc w:val="left"/>
              <w:rPr>
                <w:rFonts w:hint="eastAsia"/>
                <w:color w:val="auto"/>
                <w:szCs w:val="32"/>
                <w:highlight w:val="none"/>
              </w:rPr>
            </w:pPr>
            <w:r>
              <w:rPr>
                <w:rFonts w:hint="eastAsia"/>
                <w:color w:val="auto"/>
                <w:szCs w:val="32"/>
                <w:highlight w:val="none"/>
              </w:rPr>
              <w:t>措施合理，有针对性，能够避免事故的：</w:t>
            </w:r>
            <w:r>
              <w:rPr>
                <w:rFonts w:hint="eastAsia" w:cs="Times New Roman"/>
                <w:color w:val="auto"/>
                <w:szCs w:val="32"/>
                <w:highlight w:val="none"/>
                <w:lang w:val="en-US" w:eastAsia="zh-CN"/>
              </w:rPr>
              <w:t>得</w:t>
            </w:r>
            <w:r>
              <w:rPr>
                <w:rFonts w:hint="eastAsia"/>
                <w:color w:val="auto"/>
                <w:szCs w:val="32"/>
                <w:highlight w:val="none"/>
                <w:lang w:val="en-US" w:eastAsia="zh-CN"/>
              </w:rPr>
              <w:t>7</w:t>
            </w:r>
            <w:r>
              <w:rPr>
                <w:rFonts w:hint="eastAsia"/>
                <w:color w:val="auto"/>
                <w:szCs w:val="32"/>
                <w:highlight w:val="none"/>
              </w:rPr>
              <w:t>分；</w:t>
            </w:r>
          </w:p>
          <w:p w14:paraId="47CCBE4E">
            <w:pPr>
              <w:ind w:firstLine="0"/>
              <w:jc w:val="left"/>
              <w:rPr>
                <w:rFonts w:hint="eastAsia"/>
                <w:color w:val="auto"/>
                <w:szCs w:val="32"/>
                <w:highlight w:val="none"/>
              </w:rPr>
            </w:pPr>
            <w:r>
              <w:rPr>
                <w:rFonts w:hint="eastAsia"/>
                <w:color w:val="auto"/>
                <w:szCs w:val="32"/>
                <w:highlight w:val="none"/>
              </w:rPr>
              <w:t>措施一般的：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63E3EBBB">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38E24877">
            <w:pPr>
              <w:ind w:firstLine="0"/>
              <w:jc w:val="left"/>
              <w:rPr>
                <w:rFonts w:hint="eastAsia"/>
                <w:color w:val="auto"/>
                <w:szCs w:val="32"/>
                <w:highlight w:val="none"/>
              </w:rPr>
            </w:pPr>
            <w:r>
              <w:rPr>
                <w:rFonts w:hint="eastAsia"/>
                <w:color w:val="auto"/>
                <w:szCs w:val="32"/>
                <w:highlight w:val="none"/>
              </w:rPr>
              <w:t>未提供不得分。</w:t>
            </w:r>
          </w:p>
        </w:tc>
      </w:tr>
      <w:tr w14:paraId="65526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954" w:type="dxa"/>
            <w:noWrap w:val="0"/>
            <w:vAlign w:val="center"/>
          </w:tcPr>
          <w:p w14:paraId="6C25F5CB">
            <w:pPr>
              <w:pStyle w:val="194"/>
              <w:ind w:firstLine="0"/>
              <w:jc w:val="center"/>
              <w:rPr>
                <w:rFonts w:hint="eastAsia" w:ascii="宋体" w:hAnsi="宋体" w:cs="宋体"/>
                <w:b/>
                <w:bCs/>
                <w:color w:val="auto"/>
                <w:sz w:val="24"/>
                <w:highlight w:val="none"/>
              </w:rPr>
            </w:pPr>
            <w:r>
              <w:rPr>
                <w:rFonts w:hint="eastAsia" w:ascii="宋体" w:hAnsi="宋体" w:cs="宋体"/>
                <w:b/>
                <w:bCs/>
                <w:color w:val="auto"/>
                <w:sz w:val="24"/>
                <w:highlight w:val="none"/>
              </w:rPr>
              <w:t>重难点及建议</w:t>
            </w:r>
          </w:p>
          <w:p w14:paraId="1FE78C82">
            <w:pPr>
              <w:pStyle w:val="194"/>
              <w:ind w:firstLine="0"/>
              <w:jc w:val="center"/>
              <w:rPr>
                <w:rFonts w:hint="eastAsia" w:ascii="宋体" w:hAnsi="宋体"/>
                <w:bCs/>
                <w:color w:val="auto"/>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分）</w:t>
            </w:r>
          </w:p>
        </w:tc>
        <w:tc>
          <w:tcPr>
            <w:tcW w:w="7704" w:type="dxa"/>
            <w:noWrap w:val="0"/>
            <w:vAlign w:val="center"/>
          </w:tcPr>
          <w:p w14:paraId="4B65238E">
            <w:pPr>
              <w:ind w:firstLine="0"/>
              <w:jc w:val="left"/>
              <w:rPr>
                <w:rFonts w:hint="eastAsia"/>
                <w:color w:val="auto"/>
                <w:szCs w:val="32"/>
                <w:highlight w:val="none"/>
              </w:rPr>
            </w:pPr>
            <w:r>
              <w:rPr>
                <w:rFonts w:hint="eastAsia"/>
                <w:color w:val="auto"/>
                <w:szCs w:val="32"/>
                <w:highlight w:val="none"/>
              </w:rPr>
              <w:t>关键施工技术难点、重点及合理化建议。</w:t>
            </w:r>
          </w:p>
          <w:p w14:paraId="00B58815">
            <w:pPr>
              <w:ind w:firstLine="0"/>
              <w:jc w:val="left"/>
              <w:rPr>
                <w:rFonts w:hint="eastAsia"/>
                <w:color w:val="auto"/>
                <w:szCs w:val="32"/>
                <w:highlight w:val="none"/>
              </w:rPr>
            </w:pPr>
            <w:r>
              <w:rPr>
                <w:rFonts w:hint="eastAsia"/>
                <w:color w:val="auto"/>
                <w:szCs w:val="32"/>
                <w:highlight w:val="none"/>
              </w:rPr>
              <w:t>合理，内容全面，可行性强，针对性强的：</w:t>
            </w:r>
            <w:r>
              <w:rPr>
                <w:rFonts w:hint="eastAsia" w:cs="Times New Roman"/>
                <w:color w:val="auto"/>
                <w:szCs w:val="32"/>
                <w:highlight w:val="none"/>
                <w:lang w:val="en-US" w:eastAsia="zh-CN"/>
              </w:rPr>
              <w:t>得</w:t>
            </w:r>
            <w:r>
              <w:rPr>
                <w:rFonts w:hint="eastAsia"/>
                <w:color w:val="auto"/>
                <w:szCs w:val="32"/>
                <w:highlight w:val="none"/>
                <w:lang w:val="en-US" w:eastAsia="zh-CN"/>
              </w:rPr>
              <w:t>7</w:t>
            </w:r>
            <w:r>
              <w:rPr>
                <w:rFonts w:hint="eastAsia"/>
                <w:color w:val="auto"/>
                <w:szCs w:val="32"/>
                <w:highlight w:val="none"/>
              </w:rPr>
              <w:t>分；</w:t>
            </w:r>
          </w:p>
          <w:p w14:paraId="12171E04">
            <w:pPr>
              <w:ind w:firstLine="0"/>
              <w:jc w:val="left"/>
              <w:rPr>
                <w:rFonts w:hint="eastAsia"/>
                <w:color w:val="auto"/>
                <w:szCs w:val="32"/>
                <w:highlight w:val="none"/>
              </w:rPr>
            </w:pPr>
            <w:r>
              <w:rPr>
                <w:rFonts w:hint="eastAsia"/>
                <w:color w:val="auto"/>
                <w:szCs w:val="32"/>
                <w:highlight w:val="none"/>
                <w:lang w:val="en-US" w:eastAsia="zh-CN"/>
              </w:rPr>
              <w:t>较</w:t>
            </w:r>
            <w:r>
              <w:rPr>
                <w:rFonts w:hint="eastAsia"/>
                <w:color w:val="auto"/>
                <w:szCs w:val="32"/>
                <w:highlight w:val="none"/>
              </w:rPr>
              <w:t>合理，内容有缺失，可行性较强，针对性较强的：</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69D6DC9C">
            <w:pPr>
              <w:ind w:firstLine="0"/>
              <w:jc w:val="left"/>
              <w:rPr>
                <w:rFonts w:hint="eastAsia"/>
                <w:color w:val="auto"/>
                <w:szCs w:val="32"/>
                <w:highlight w:val="none"/>
              </w:rPr>
            </w:pPr>
            <w:r>
              <w:rPr>
                <w:rFonts w:hint="eastAsia"/>
                <w:color w:val="auto"/>
                <w:szCs w:val="32"/>
                <w:highlight w:val="none"/>
              </w:rPr>
              <w:t>不合理，内容缺失较多，可行性一般，针对性一般的：</w:t>
            </w:r>
            <w:r>
              <w:rPr>
                <w:rFonts w:hint="eastAsia" w:cs="Times New Roman"/>
                <w:color w:val="auto"/>
                <w:szCs w:val="32"/>
                <w:highlight w:val="none"/>
                <w:lang w:val="en-US" w:eastAsia="zh-CN"/>
              </w:rPr>
              <w:t>得</w:t>
            </w:r>
            <w:r>
              <w:rPr>
                <w:rFonts w:hint="eastAsia"/>
                <w:color w:val="auto"/>
                <w:szCs w:val="32"/>
                <w:highlight w:val="none"/>
                <w:lang w:val="en-US" w:eastAsia="zh-CN"/>
              </w:rPr>
              <w:t>2</w:t>
            </w:r>
            <w:r>
              <w:rPr>
                <w:rFonts w:hint="eastAsia"/>
                <w:color w:val="auto"/>
                <w:szCs w:val="32"/>
                <w:highlight w:val="none"/>
              </w:rPr>
              <w:t>分。</w:t>
            </w:r>
          </w:p>
          <w:p w14:paraId="3168FB15">
            <w:pPr>
              <w:ind w:firstLine="0"/>
              <w:jc w:val="left"/>
              <w:rPr>
                <w:rFonts w:hint="eastAsia"/>
                <w:color w:val="auto"/>
                <w:szCs w:val="32"/>
                <w:highlight w:val="none"/>
              </w:rPr>
            </w:pPr>
            <w:r>
              <w:rPr>
                <w:rFonts w:hint="eastAsia"/>
                <w:color w:val="auto"/>
                <w:szCs w:val="32"/>
                <w:highlight w:val="none"/>
              </w:rPr>
              <w:t>未提供不得分。</w:t>
            </w:r>
          </w:p>
        </w:tc>
      </w:tr>
      <w:tr w14:paraId="5C770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54" w:hRule="atLeast"/>
          <w:jc w:val="center"/>
        </w:trPr>
        <w:tc>
          <w:tcPr>
            <w:tcW w:w="1954" w:type="dxa"/>
            <w:noWrap w:val="0"/>
            <w:vAlign w:val="top"/>
          </w:tcPr>
          <w:p w14:paraId="2E4C2BBC">
            <w:pPr>
              <w:pStyle w:val="255"/>
              <w:rPr>
                <w:rFonts w:ascii="Calibri"/>
                <w:color w:val="auto"/>
                <w:sz w:val="20"/>
                <w:highlight w:val="none"/>
              </w:rPr>
            </w:pPr>
          </w:p>
          <w:p w14:paraId="4B4EF304">
            <w:pPr>
              <w:pStyle w:val="194"/>
              <w:ind w:firstLine="0"/>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特殊情况下的施工措施</w:t>
            </w:r>
          </w:p>
          <w:p w14:paraId="37038AE3">
            <w:pPr>
              <w:pStyle w:val="194"/>
              <w:ind w:firstLine="0"/>
              <w:jc w:val="center"/>
              <w:rPr>
                <w:rFonts w:hint="eastAsia" w:ascii="宋体" w:hAnsi="宋体"/>
                <w:bCs/>
                <w:color w:val="auto"/>
                <w:sz w:val="24"/>
                <w:highlight w:val="none"/>
              </w:rPr>
            </w:pPr>
            <w:r>
              <w:rPr>
                <w:rFonts w:hint="eastAsia" w:ascii="宋体" w:hAnsi="宋体" w:cs="宋体"/>
                <w:b/>
                <w:bCs/>
                <w:color w:val="auto"/>
                <w:sz w:val="24"/>
                <w:highlight w:val="none"/>
              </w:rPr>
              <w:t>（</w:t>
            </w:r>
            <w:r>
              <w:rPr>
                <w:rFonts w:hint="eastAsia" w:ascii="宋体" w:hAnsi="宋体" w:cs="宋体"/>
                <w:b/>
                <w:bCs/>
                <w:color w:val="auto"/>
                <w:sz w:val="24"/>
                <w:highlight w:val="none"/>
                <w:lang w:val="en-US" w:eastAsia="zh-CN"/>
              </w:rPr>
              <w:t>7</w:t>
            </w:r>
            <w:r>
              <w:rPr>
                <w:rFonts w:hint="eastAsia" w:ascii="宋体" w:hAnsi="宋体" w:cs="宋体"/>
                <w:b/>
                <w:bCs/>
                <w:color w:val="auto"/>
                <w:sz w:val="24"/>
                <w:highlight w:val="none"/>
              </w:rPr>
              <w:t>分）</w:t>
            </w:r>
          </w:p>
        </w:tc>
        <w:tc>
          <w:tcPr>
            <w:tcW w:w="7704" w:type="dxa"/>
            <w:noWrap w:val="0"/>
            <w:vAlign w:val="top"/>
          </w:tcPr>
          <w:p w14:paraId="5760D47E">
            <w:pPr>
              <w:ind w:firstLine="0"/>
              <w:jc w:val="left"/>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特殊情况下的施工措施，内容包括但不限于雨季施工、已有设施、管线的加固、成品保护等特殊情况下的施工措施等。</w:t>
            </w:r>
          </w:p>
          <w:p w14:paraId="24DC93B4">
            <w:pPr>
              <w:ind w:firstLine="0"/>
              <w:jc w:val="left"/>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施工措施完整、合理：</w:t>
            </w:r>
            <w:r>
              <w:rPr>
                <w:rFonts w:hint="eastAsia" w:cs="Times New Roman"/>
                <w:color w:val="auto"/>
                <w:szCs w:val="32"/>
                <w:highlight w:val="none"/>
                <w:lang w:val="en-US" w:eastAsia="zh-CN"/>
              </w:rPr>
              <w:t>得7</w:t>
            </w:r>
            <w:r>
              <w:rPr>
                <w:rFonts w:hint="eastAsia" w:ascii="Times New Roman" w:hAnsi="Times New Roman" w:eastAsia="宋体" w:cs="Times New Roman"/>
                <w:color w:val="auto"/>
                <w:szCs w:val="32"/>
                <w:highlight w:val="none"/>
              </w:rPr>
              <w:t>分；</w:t>
            </w:r>
          </w:p>
          <w:p w14:paraId="736CEB47">
            <w:pPr>
              <w:ind w:firstLine="0"/>
              <w:jc w:val="left"/>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施工措施</w:t>
            </w:r>
            <w:r>
              <w:rPr>
                <w:rFonts w:hint="eastAsia" w:ascii="Times New Roman" w:hAnsi="Times New Roman" w:eastAsia="宋体" w:cs="Times New Roman"/>
                <w:color w:val="auto"/>
                <w:szCs w:val="32"/>
                <w:highlight w:val="none"/>
                <w:lang w:eastAsia="zh-CN"/>
              </w:rPr>
              <w:t>较</w:t>
            </w:r>
            <w:r>
              <w:rPr>
                <w:rFonts w:hint="eastAsia" w:ascii="Times New Roman" w:hAnsi="Times New Roman" w:eastAsia="宋体" w:cs="Times New Roman"/>
                <w:color w:val="auto"/>
                <w:szCs w:val="32"/>
                <w:highlight w:val="none"/>
              </w:rPr>
              <w:t>完整、</w:t>
            </w:r>
            <w:r>
              <w:rPr>
                <w:rFonts w:hint="eastAsia" w:ascii="Times New Roman" w:hAnsi="Times New Roman" w:eastAsia="宋体" w:cs="Times New Roman"/>
                <w:color w:val="auto"/>
                <w:szCs w:val="32"/>
                <w:highlight w:val="none"/>
                <w:lang w:eastAsia="zh-CN"/>
              </w:rPr>
              <w:t>较</w:t>
            </w:r>
            <w:r>
              <w:rPr>
                <w:rFonts w:hint="eastAsia" w:ascii="Times New Roman" w:hAnsi="Times New Roman" w:eastAsia="宋体" w:cs="Times New Roman"/>
                <w:color w:val="auto"/>
                <w:szCs w:val="32"/>
                <w:highlight w:val="none"/>
              </w:rPr>
              <w:t>合理：</w:t>
            </w:r>
            <w:r>
              <w:rPr>
                <w:rFonts w:hint="eastAsia" w:cs="Times New Roman"/>
                <w:color w:val="auto"/>
                <w:szCs w:val="32"/>
                <w:highlight w:val="none"/>
                <w:lang w:val="en-US" w:eastAsia="zh-CN"/>
              </w:rPr>
              <w:t>得</w:t>
            </w:r>
            <w:r>
              <w:rPr>
                <w:rFonts w:hint="eastAsia"/>
                <w:color w:val="auto"/>
                <w:szCs w:val="32"/>
                <w:highlight w:val="none"/>
                <w:lang w:val="en-US" w:eastAsia="zh-CN"/>
              </w:rPr>
              <w:t>4</w:t>
            </w:r>
            <w:r>
              <w:rPr>
                <w:rFonts w:hint="eastAsia"/>
                <w:color w:val="auto"/>
                <w:szCs w:val="32"/>
                <w:highlight w:val="none"/>
              </w:rPr>
              <w:t>分；</w:t>
            </w:r>
          </w:p>
          <w:p w14:paraId="4417C9C0">
            <w:pPr>
              <w:ind w:firstLine="0"/>
              <w:jc w:val="left"/>
              <w:rPr>
                <w:rFonts w:hint="eastAsia" w:ascii="Times New Roman" w:hAnsi="Times New Roman" w:eastAsia="宋体" w:cs="Times New Roman"/>
                <w:color w:val="auto"/>
                <w:szCs w:val="32"/>
                <w:highlight w:val="none"/>
              </w:rPr>
            </w:pPr>
            <w:r>
              <w:rPr>
                <w:rFonts w:hint="eastAsia" w:ascii="Times New Roman" w:hAnsi="Times New Roman" w:eastAsia="宋体" w:cs="Times New Roman"/>
                <w:color w:val="auto"/>
                <w:szCs w:val="32"/>
                <w:highlight w:val="none"/>
              </w:rPr>
              <w:t>施工措施不完整，有缺失，缺乏合理性：</w:t>
            </w:r>
            <w:r>
              <w:rPr>
                <w:rFonts w:hint="eastAsia" w:cs="Times New Roman"/>
                <w:color w:val="auto"/>
                <w:szCs w:val="32"/>
                <w:highlight w:val="none"/>
                <w:lang w:val="en-US" w:eastAsia="zh-CN"/>
              </w:rPr>
              <w:t>得2</w:t>
            </w:r>
            <w:r>
              <w:rPr>
                <w:rFonts w:hint="eastAsia" w:ascii="Times New Roman" w:hAnsi="Times New Roman" w:eastAsia="宋体" w:cs="Times New Roman"/>
                <w:color w:val="auto"/>
                <w:szCs w:val="32"/>
                <w:highlight w:val="none"/>
              </w:rPr>
              <w:t xml:space="preserve"> 分；</w:t>
            </w:r>
          </w:p>
          <w:p w14:paraId="6FF80A4E">
            <w:pPr>
              <w:ind w:firstLine="0"/>
              <w:jc w:val="left"/>
              <w:rPr>
                <w:rFonts w:hint="eastAsia"/>
                <w:color w:val="auto"/>
                <w:szCs w:val="32"/>
                <w:highlight w:val="none"/>
              </w:rPr>
            </w:pPr>
            <w:r>
              <w:rPr>
                <w:rFonts w:hint="eastAsia" w:ascii="Times New Roman" w:hAnsi="Times New Roman" w:eastAsia="宋体" w:cs="Times New Roman"/>
                <w:color w:val="auto"/>
                <w:szCs w:val="32"/>
                <w:highlight w:val="none"/>
              </w:rPr>
              <w:t>未提供不得分。</w:t>
            </w:r>
          </w:p>
        </w:tc>
      </w:tr>
    </w:tbl>
    <w:p w14:paraId="3B5C20B5">
      <w:pPr>
        <w:pStyle w:val="261"/>
        <w:spacing w:before="0" w:after="0"/>
        <w:ind w:firstLine="482"/>
        <w:jc w:val="both"/>
        <w:rPr>
          <w:rFonts w:hint="eastAsia" w:ascii="Times New Roman" w:hAnsi="Times New Roman"/>
          <w:b/>
          <w:bCs/>
          <w:color w:val="auto"/>
          <w:highlight w:val="none"/>
        </w:rPr>
      </w:pPr>
      <w:r>
        <w:rPr>
          <w:rFonts w:hint="eastAsia" w:ascii="Times New Roman" w:hAnsi="Times New Roman"/>
          <w:b/>
          <w:bCs/>
          <w:color w:val="auto"/>
          <w:highlight w:val="none"/>
        </w:rPr>
        <w:t>注：评分标准中要求提供证书、合同等证明材料的，须提供原件扫描件，否则不得分。</w:t>
      </w:r>
    </w:p>
    <w:p w14:paraId="4F6EB969">
      <w:pPr>
        <w:pStyle w:val="222"/>
        <w:tabs>
          <w:tab w:val="left" w:pos="720"/>
        </w:tabs>
        <w:ind w:firstLine="482"/>
        <w:jc w:val="both"/>
        <w:rPr>
          <w:rFonts w:ascii="Times New Roman" w:hAnsi="Times New Roman"/>
          <w:b/>
          <w:bCs/>
          <w:color w:val="auto"/>
          <w:highlight w:val="none"/>
        </w:rPr>
      </w:pPr>
      <w:r>
        <w:rPr>
          <w:rFonts w:ascii="Times New Roman" w:hAnsi="Times New Roman"/>
          <w:b/>
          <w:bCs/>
          <w:color w:val="auto"/>
          <w:highlight w:val="none"/>
        </w:rPr>
        <w:t>五、成交标准：</w:t>
      </w:r>
    </w:p>
    <w:p w14:paraId="67B76420">
      <w:pPr>
        <w:pStyle w:val="222"/>
        <w:tabs>
          <w:tab w:val="left" w:pos="720"/>
        </w:tabs>
        <w:spacing w:line="400" w:lineRule="exact"/>
        <w:ind w:firstLine="600"/>
        <w:rPr>
          <w:rFonts w:ascii="Times New Roman" w:hAnsi="Times New Roman"/>
          <w:bCs/>
          <w:color w:val="auto"/>
          <w:highlight w:val="none"/>
        </w:rPr>
      </w:pPr>
      <w:r>
        <w:rPr>
          <w:rFonts w:ascii="Times New Roman" w:hAnsi="Times New Roman"/>
          <w:bCs/>
          <w:color w:val="auto"/>
          <w:highlight w:val="none"/>
        </w:rPr>
        <w:t>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p>
    <w:sectPr>
      <w:pgSz w:w="11907" w:h="16840"/>
      <w:pgMar w:top="1134" w:right="1134" w:bottom="1134" w:left="1134" w:header="720" w:footer="720" w:gutter="0"/>
      <w:pgNumType w:start="1"/>
      <w:cols w:space="1701"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0"/>
    <w:family w:val="auto"/>
    <w:pitch w:val="default"/>
    <w:sig w:usb0="E0002EFF" w:usb1="C000785B" w:usb2="00000009" w:usb3="00000000" w:csb0="400001FF" w:csb1="FFFF0000"/>
  </w:font>
  <w:font w:name="Cambria">
    <w:panose1 w:val="02040503050406030204"/>
    <w:charset w:val="00"/>
    <w:family w:val="auto"/>
    <w:pitch w:val="default"/>
    <w:sig w:usb0="E00006FF" w:usb1="420024FF" w:usb2="02000000" w:usb3="00000000" w:csb0="2000019F" w:csb1="00000000"/>
  </w:font>
  <w:font w:name="Courier New">
    <w:panose1 w:val="02070309020205020404"/>
    <w:charset w:val="00"/>
    <w:family w:val="auto"/>
    <w:pitch w:val="default"/>
    <w:sig w:usb0="E0002EFF" w:usb1="C0007843" w:usb2="00000009" w:usb3="00000000" w:csb0="400001FF" w:csb1="FFFF0000"/>
  </w:font>
  <w:font w:name="Calibri Light">
    <w:panose1 w:val="020F0302020204030204"/>
    <w:charset w:val="00"/>
    <w:family w:val="auto"/>
    <w:pitch w:val="default"/>
    <w:sig w:usb0="E4002EFF" w:usb1="C200247B" w:usb2="00000009" w:usb3="00000000" w:csb0="200001FF" w:csb1="00000000"/>
  </w:font>
  <w:font w:name="monospace">
    <w:altName w:val="DejaVu Math TeX Gyre"/>
    <w:panose1 w:val="020B0503020202020204"/>
    <w:charset w:val="00"/>
    <w:family w:val="auto"/>
    <w:pitch w:val="default"/>
    <w:sig w:usb0="00000000" w:usb1="00000000" w:usb2="00000000" w:usb3="00000000" w:csb0="00000000" w:csb1="00000000"/>
  </w:font>
  <w:font w:name="MS Mincho">
    <w:altName w:val="Segoe Print"/>
    <w:panose1 w:val="020206030504050903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201060906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华康简楷">
    <w:altName w:val="宋体"/>
    <w:panose1 w:val="020B0503020202020204"/>
    <w:charset w:val="00"/>
    <w:family w:val="auto"/>
    <w:pitch w:val="default"/>
    <w:sig w:usb0="00000000" w:usb1="00000000" w:usb2="00000000" w:usb3="00000000" w:csb0="00000000" w:csb1="00000000"/>
  </w:font>
  <w:font w:name="华康简魏碑">
    <w:altName w:val="DejaVu Math TeX Gyre"/>
    <w:panose1 w:val="020B0503020202020204"/>
    <w:charset w:val="00"/>
    <w:family w:val="auto"/>
    <w:pitch w:val="default"/>
    <w:sig w:usb0="00000000" w:usb1="00000000" w:usb2="00000000" w:usb3="00000000" w:csb0="00000000" w:csb1="00000000"/>
  </w:font>
  <w:font w:name="隶书">
    <w:panose1 w:val="0201050906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Wingdings">
    <w:panose1 w:val="05000000000000000000"/>
    <w:charset w:val="00"/>
    <w:family w:val="auto"/>
    <w:pitch w:val="default"/>
    <w:sig w:usb0="00000000" w:usb1="00000000" w:usb2="00000000" w:usb3="00000000" w:csb0="8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 w:name="DejaVu Math TeX Gyre">
    <w:panose1 w:val="02000503000000000000"/>
    <w:charset w:val="00"/>
    <w:family w:val="auto"/>
    <w:pitch w:val="default"/>
    <w:sig w:usb0="A10000EF" w:usb1="4201F9EE" w:usb2="02000000" w:usb3="00000000" w:csb0="60000193" w:csb1="0DD4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D29D62">
    <w:pPr>
      <w:pStyle w:val="209"/>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ADF511">
    <w:pPr>
      <w:pStyle w:val="20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6AA2BD">
    <w:pPr>
      <w:pStyle w:val="209"/>
      <w:ind w:right="360" w:firstLine="360"/>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59D3FF0">
                          <w:pPr>
                            <w:pStyle w:val="209"/>
                            <w:tabs>
                              <w:tab w:val="clear" w:pos="4153"/>
                              <w:tab w:val="clear" w:pos="8306"/>
                            </w:tabs>
                          </w:pPr>
                          <w:r>
                            <w:fldChar w:fldCharType="begin"/>
                          </w:r>
                          <w:r>
                            <w:instrText xml:space="preserve"> PAGE  \* MERGEFORMAT </w:instrText>
                          </w:r>
                          <w:r>
                            <w:fldChar w:fldCharType="separate"/>
                          </w:r>
                          <w:r>
                            <w:t>- 2 -</w:t>
                          </w:r>
                          <w:r>
                            <w:fldChar w:fldCharType="end"/>
                          </w:r>
                        </w:p>
                        <w:p w14:paraId="6DA2F4A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159D3FF0">
                    <w:pPr>
                      <w:pStyle w:val="209"/>
                      <w:tabs>
                        <w:tab w:val="clear" w:pos="4153"/>
                        <w:tab w:val="clear" w:pos="8306"/>
                      </w:tabs>
                    </w:pPr>
                    <w:r>
                      <w:fldChar w:fldCharType="begin"/>
                    </w:r>
                    <w:r>
                      <w:instrText xml:space="preserve"> PAGE  \* MERGEFORMAT </w:instrText>
                    </w:r>
                    <w:r>
                      <w:fldChar w:fldCharType="separate"/>
                    </w:r>
                    <w:r>
                      <w:t>- 2 -</w:t>
                    </w:r>
                    <w:r>
                      <w:fldChar w:fldCharType="end"/>
                    </w:r>
                  </w:p>
                  <w:p w14:paraId="6DA2F4A7"/>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BD7E40">
    <w:pPr>
      <w:pStyle w:val="209"/>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067A4FD8">
                          <w:pPr>
                            <w:pStyle w:val="209"/>
                            <w:tabs>
                              <w:tab w:val="clear" w:pos="4153"/>
                              <w:tab w:val="clear" w:pos="8306"/>
                            </w:tabs>
                          </w:pPr>
                          <w:r>
                            <w:fldChar w:fldCharType="begin"/>
                          </w:r>
                          <w:r>
                            <w:instrText xml:space="preserve"> PAGE  \* MERGEFORMAT </w:instrText>
                          </w:r>
                          <w:r>
                            <w:fldChar w:fldCharType="separate"/>
                          </w:r>
                          <w:r>
                            <w:t>- 1 -</w:t>
                          </w:r>
                          <w:r>
                            <w:fldChar w:fldCharType="end"/>
                          </w:r>
                        </w:p>
                        <w:p w14:paraId="555A576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067A4FD8">
                    <w:pPr>
                      <w:pStyle w:val="209"/>
                      <w:tabs>
                        <w:tab w:val="clear" w:pos="4153"/>
                        <w:tab w:val="clear" w:pos="8306"/>
                      </w:tabs>
                    </w:pPr>
                    <w:r>
                      <w:fldChar w:fldCharType="begin"/>
                    </w:r>
                    <w:r>
                      <w:instrText xml:space="preserve"> PAGE  \* MERGEFORMAT </w:instrText>
                    </w:r>
                    <w:r>
                      <w:fldChar w:fldCharType="separate"/>
                    </w:r>
                    <w:r>
                      <w:t>- 1 -</w:t>
                    </w:r>
                    <w:r>
                      <w:fldChar w:fldCharType="end"/>
                    </w:r>
                  </w:p>
                  <w:p w14:paraId="555A5763"/>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0D148">
    <w:pPr>
      <w:pStyle w:val="209"/>
      <w:ind w:firstLine="360"/>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B19A7F7">
                          <w:pPr>
                            <w:pStyle w:val="209"/>
                            <w:tabs>
                              <w:tab w:val="clear" w:pos="4153"/>
                              <w:tab w:val="clear" w:pos="8306"/>
                            </w:tabs>
                          </w:pPr>
                          <w:r>
                            <w:fldChar w:fldCharType="begin"/>
                          </w:r>
                          <w:r>
                            <w:instrText xml:space="preserve"> PAGE  \* MERGEFORMAT </w:instrText>
                          </w:r>
                          <w:r>
                            <w:fldChar w:fldCharType="separate"/>
                          </w:r>
                          <w:r>
                            <w:t>- 22 -</w:t>
                          </w:r>
                          <w:r>
                            <w:fldChar w:fldCharType="end"/>
                          </w:r>
                        </w:p>
                        <w:p w14:paraId="41D12688"/>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2B19A7F7">
                    <w:pPr>
                      <w:pStyle w:val="209"/>
                      <w:tabs>
                        <w:tab w:val="clear" w:pos="4153"/>
                        <w:tab w:val="clear" w:pos="8306"/>
                      </w:tabs>
                    </w:pPr>
                    <w:r>
                      <w:fldChar w:fldCharType="begin"/>
                    </w:r>
                    <w:r>
                      <w:instrText xml:space="preserve"> PAGE  \* MERGEFORMAT </w:instrText>
                    </w:r>
                    <w:r>
                      <w:fldChar w:fldCharType="separate"/>
                    </w:r>
                    <w:r>
                      <w:t>- 22 -</w:t>
                    </w:r>
                    <w:r>
                      <w:fldChar w:fldCharType="end"/>
                    </w:r>
                  </w:p>
                  <w:p w14:paraId="41D12688"/>
                </w:txbxContent>
              </v:textbox>
            </v:shape>
          </w:pict>
        </mc:Fallback>
      </mc:AlternateContent>
    </w:r>
  </w:p>
  <w:p w14:paraId="1F16CF9C">
    <w:pPr>
      <w:pStyle w:val="209"/>
      <w:ind w:right="360" w:firstLine="360"/>
      <w:rPr>
        <w:rFonts w:hint="eastAsi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3BE0B">
    <w:pPr>
      <w:pStyle w:val="209"/>
      <w:ind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63C58A2">
                          <w:pPr>
                            <w:pStyle w:val="209"/>
                            <w:tabs>
                              <w:tab w:val="clear" w:pos="4153"/>
                              <w:tab w:val="clear" w:pos="8306"/>
                            </w:tabs>
                          </w:pPr>
                          <w:r>
                            <w:fldChar w:fldCharType="begin"/>
                          </w:r>
                          <w:r>
                            <w:instrText xml:space="preserve"> PAGE  \* MERGEFORMAT </w:instrText>
                          </w:r>
                          <w:r>
                            <w:fldChar w:fldCharType="separate"/>
                          </w:r>
                          <w:r>
                            <w:t>- 21 -</w:t>
                          </w:r>
                          <w:r>
                            <w:fldChar w:fldCharType="end"/>
                          </w:r>
                        </w:p>
                        <w:p w14:paraId="78991002"/>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263C58A2">
                    <w:pPr>
                      <w:pStyle w:val="209"/>
                      <w:tabs>
                        <w:tab w:val="clear" w:pos="4153"/>
                        <w:tab w:val="clear" w:pos="8306"/>
                      </w:tabs>
                    </w:pPr>
                    <w:r>
                      <w:fldChar w:fldCharType="begin"/>
                    </w:r>
                    <w:r>
                      <w:instrText xml:space="preserve"> PAGE  \* MERGEFORMAT </w:instrText>
                    </w:r>
                    <w:r>
                      <w:fldChar w:fldCharType="separate"/>
                    </w:r>
                    <w:r>
                      <w:t>- 21 -</w:t>
                    </w:r>
                    <w:r>
                      <w:fldChar w:fldCharType="end"/>
                    </w:r>
                  </w:p>
                  <w:p w14:paraId="78991002"/>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8D8E4E">
    <w:pPr>
      <w:spacing w:line="185" w:lineRule="auto"/>
      <w:ind w:firstLine="360"/>
      <w:rPr>
        <w:rFonts w:ascii="宋体" w:hAnsi="宋体" w:cs="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AA2CD81">
                          <w:pPr>
                            <w:pStyle w:val="209"/>
                            <w:tabs>
                              <w:tab w:val="clear" w:pos="4153"/>
                              <w:tab w:val="clear" w:pos="8306"/>
                            </w:tabs>
                          </w:pPr>
                          <w:r>
                            <w:fldChar w:fldCharType="begin"/>
                          </w:r>
                          <w:r>
                            <w:instrText xml:space="preserve"> PAGE  \* MERGEFORMAT </w:instrText>
                          </w:r>
                          <w:r>
                            <w:fldChar w:fldCharType="separate"/>
                          </w:r>
                          <w:r>
                            <w:t>- 23 -</w:t>
                          </w:r>
                          <w:r>
                            <w:fldChar w:fldCharType="end"/>
                          </w:r>
                        </w:p>
                        <w:p w14:paraId="04A8F73F"/>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KEcXdQBAACnAwAADgAAAGRycy9lMm9Eb2MueG1srVNLjtswDN0X6B0E&#10;7Rs7AaY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NShHF3UAQAApwMAAA4AAAAAAAAAAQAgAAAAHgEA&#10;AGRycy9lMm9Eb2MueG1sUEsFBgAAAAAGAAYAWQEAAGQFAAAAAA==&#10;">
              <v:fill on="f" focussize="0,0"/>
              <v:stroke on="f"/>
              <v:imagedata o:title=""/>
              <o:lock v:ext="edit" aspectratio="f"/>
              <v:textbox inset="0mm,0mm,0mm,0mm" style="mso-fit-shape-to-text:t;">
                <w:txbxContent>
                  <w:p w14:paraId="3AA2CD81">
                    <w:pPr>
                      <w:pStyle w:val="209"/>
                      <w:tabs>
                        <w:tab w:val="clear" w:pos="4153"/>
                        <w:tab w:val="clear" w:pos="8306"/>
                      </w:tabs>
                    </w:pPr>
                    <w:r>
                      <w:fldChar w:fldCharType="begin"/>
                    </w:r>
                    <w:r>
                      <w:instrText xml:space="preserve"> PAGE  \* MERGEFORMAT </w:instrText>
                    </w:r>
                    <w:r>
                      <w:fldChar w:fldCharType="separate"/>
                    </w:r>
                    <w:r>
                      <w:t>- 23 -</w:t>
                    </w:r>
                    <w:r>
                      <w:fldChar w:fldCharType="end"/>
                    </w:r>
                  </w:p>
                  <w:p w14:paraId="04A8F73F"/>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1AAECA">
    <w:pPr>
      <w:pStyle w:val="209"/>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0B003F2">
                          <w:pPr>
                            <w:pStyle w:val="209"/>
                            <w:tabs>
                              <w:tab w:val="clear" w:pos="4153"/>
                              <w:tab w:val="clear" w:pos="8306"/>
                            </w:tabs>
                          </w:pPr>
                          <w:r>
                            <w:fldChar w:fldCharType="begin"/>
                          </w:r>
                          <w:r>
                            <w:instrText xml:space="preserve"> PAGE  \* MERGEFORMAT </w:instrText>
                          </w:r>
                          <w:r>
                            <w:fldChar w:fldCharType="separate"/>
                          </w:r>
                          <w:r>
                            <w:t>- 38 -</w:t>
                          </w:r>
                          <w:r>
                            <w:fldChar w:fldCharType="end"/>
                          </w:r>
                        </w:p>
                        <w:p w14:paraId="1476320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5X8bzNMBAACnAwAADgAAAAAAAAABACAAAAAeAQAA&#10;ZHJzL2Uyb0RvYy54bWxQSwUGAAAAAAYABgBZAQAAYwUAAAAA&#10;">
              <v:fill on="f" focussize="0,0"/>
              <v:stroke on="f"/>
              <v:imagedata o:title=""/>
              <o:lock v:ext="edit" aspectratio="f"/>
              <v:textbox inset="0mm,0mm,0mm,0mm" style="mso-fit-shape-to-text:t;">
                <w:txbxContent>
                  <w:p w14:paraId="20B003F2">
                    <w:pPr>
                      <w:pStyle w:val="209"/>
                      <w:tabs>
                        <w:tab w:val="clear" w:pos="4153"/>
                        <w:tab w:val="clear" w:pos="8306"/>
                      </w:tabs>
                    </w:pPr>
                    <w:r>
                      <w:fldChar w:fldCharType="begin"/>
                    </w:r>
                    <w:r>
                      <w:instrText xml:space="preserve"> PAGE  \* MERGEFORMAT </w:instrText>
                    </w:r>
                    <w:r>
                      <w:fldChar w:fldCharType="separate"/>
                    </w:r>
                    <w:r>
                      <w:t>- 38 -</w:t>
                    </w:r>
                    <w:r>
                      <w:fldChar w:fldCharType="end"/>
                    </w:r>
                  </w:p>
                  <w:p w14:paraId="14763200"/>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183694E">
                          <w:pPr>
                            <w:pStyle w:val="209"/>
                            <w:tabs>
                              <w:tab w:val="clear" w:pos="4153"/>
                              <w:tab w:val="clear" w:pos="8306"/>
                            </w:tabs>
                            <w:jc w:val="center"/>
                          </w:pPr>
                          <w:r>
                            <w:rPr>
                              <w:rFonts w:hint="eastAsia"/>
                            </w:rPr>
                            <w:t xml:space="preserve"> </w:t>
                          </w:r>
                        </w:p>
                        <w:p w14:paraId="4C8D77D7"/>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cg2CtMBAACnAwAADgAAAGRycy9lMm9Eb2MueG1srVNLjtswDN0X6B0E&#10;7Rs7WXQC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Ncg2CtMBAACnAwAADgAAAAAAAAABACAAAAAeAQAA&#10;ZHJzL2Uyb0RvYy54bWxQSwUGAAAAAAYABgBZAQAAYwUAAAAA&#10;">
              <v:fill on="f" focussize="0,0"/>
              <v:stroke on="f"/>
              <v:imagedata o:title=""/>
              <o:lock v:ext="edit" aspectratio="f"/>
              <v:textbox inset="0mm,0mm,0mm,0mm" style="mso-fit-shape-to-text:t;">
                <w:txbxContent>
                  <w:p w14:paraId="1183694E">
                    <w:pPr>
                      <w:pStyle w:val="209"/>
                      <w:tabs>
                        <w:tab w:val="clear" w:pos="4153"/>
                        <w:tab w:val="clear" w:pos="8306"/>
                      </w:tabs>
                      <w:jc w:val="center"/>
                    </w:pPr>
                    <w:r>
                      <w:rPr>
                        <w:rFonts w:hint="eastAsia"/>
                      </w:rPr>
                      <w:t xml:space="preserve"> </w:t>
                    </w:r>
                  </w:p>
                  <w:p w14:paraId="4C8D77D7"/>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A9BA0E">
    <w:pPr>
      <w:pStyle w:val="209"/>
      <w:ind w:firstLine="414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2F7AF626">
                          <w:pPr>
                            <w:pStyle w:val="209"/>
                            <w:tabs>
                              <w:tab w:val="clear" w:pos="4153"/>
                              <w:tab w:val="clear" w:pos="8306"/>
                            </w:tabs>
                          </w:pPr>
                          <w:r>
                            <w:fldChar w:fldCharType="begin"/>
                          </w:r>
                          <w:r>
                            <w:instrText xml:space="preserve"> PAGE  \* MERGEFORMAT </w:instrText>
                          </w:r>
                          <w:r>
                            <w:fldChar w:fldCharType="separate"/>
                          </w:r>
                          <w:r>
                            <w:t>- 37 -</w:t>
                          </w:r>
                          <w:r>
                            <w:fldChar w:fldCharType="end"/>
                          </w:r>
                        </w:p>
                        <w:p w14:paraId="643D371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DZL2y0gEAAKcDAAAOAAAAAAAAAAEAIAAAAB4BAABk&#10;cnMvZTJvRG9jLnhtbFBLBQYAAAAABgAGAFkBAABiBQAAAAA=&#10;">
              <v:fill on="f" focussize="0,0"/>
              <v:stroke on="f"/>
              <v:imagedata o:title=""/>
              <o:lock v:ext="edit" aspectratio="f"/>
              <v:textbox inset="0mm,0mm,0mm,0mm" style="mso-fit-shape-to-text:t;">
                <w:txbxContent>
                  <w:p w14:paraId="2F7AF626">
                    <w:pPr>
                      <w:pStyle w:val="209"/>
                      <w:tabs>
                        <w:tab w:val="clear" w:pos="4153"/>
                        <w:tab w:val="clear" w:pos="8306"/>
                      </w:tabs>
                    </w:pPr>
                    <w:r>
                      <w:fldChar w:fldCharType="begin"/>
                    </w:r>
                    <w:r>
                      <w:instrText xml:space="preserve"> PAGE  \* MERGEFORMAT </w:instrText>
                    </w:r>
                    <w:r>
                      <w:fldChar w:fldCharType="separate"/>
                    </w:r>
                    <w:r>
                      <w:t>- 37 -</w:t>
                    </w:r>
                    <w:r>
                      <w:fldChar w:fldCharType="end"/>
                    </w:r>
                  </w:p>
                  <w:p w14:paraId="643D371B"/>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A031EA3">
                          <w:pPr>
                            <w:pStyle w:val="209"/>
                            <w:tabs>
                              <w:tab w:val="clear" w:pos="4153"/>
                              <w:tab w:val="clear" w:pos="8306"/>
                            </w:tabs>
                          </w:pPr>
                          <w:r>
                            <w:rPr>
                              <w:rFonts w:hint="eastAsia"/>
                            </w:rPr>
                            <w:t>30</w:t>
                          </w:r>
                        </w:p>
                        <w:p w14:paraId="6F9BD95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09OQdNMBAACnAwAADgAAAAAAAAABACAAAAAeAQAA&#10;ZHJzL2Uyb0RvYy54bWxQSwUGAAAAAAYABgBZAQAAYwUAAAAA&#10;">
              <v:fill on="f" focussize="0,0"/>
              <v:stroke on="f"/>
              <v:imagedata o:title=""/>
              <o:lock v:ext="edit" aspectratio="f"/>
              <v:textbox inset="0mm,0mm,0mm,0mm" style="mso-fit-shape-to-text:t;">
                <w:txbxContent>
                  <w:p w14:paraId="5A031EA3">
                    <w:pPr>
                      <w:pStyle w:val="209"/>
                      <w:tabs>
                        <w:tab w:val="clear" w:pos="4153"/>
                        <w:tab w:val="clear" w:pos="8306"/>
                      </w:tabs>
                    </w:pPr>
                    <w:r>
                      <w:rPr>
                        <w:rFonts w:hint="eastAsia"/>
                      </w:rPr>
                      <w:t>30</w:t>
                    </w:r>
                  </w:p>
                  <w:p w14:paraId="6F9BD95A"/>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7906248">
                          <w:pPr>
                            <w:pStyle w:val="209"/>
                            <w:tabs>
                              <w:tab w:val="clear" w:pos="4153"/>
                              <w:tab w:val="clear" w:pos="8306"/>
                            </w:tabs>
                          </w:pPr>
                        </w:p>
                        <w:p w14:paraId="1945FFE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Jtdb9IBAACp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SBLnLD04tfv364/fl1/fmWU&#10;I4N6jyX13XvqjMNrGKh5zmNK1v17aOiiOEXILgxtsMkN0seom5AvN7PVEJlMEJv1ZrOkkqTafKBp&#10;hSjn6z5gfKPAshRUPNBrZnhxfodxbJ1b0jQHB21MflHj/koQZsoUSUliPGqKQz1M8mpoLiSkp0Wo&#10;uKO958y8deQz8YtzEOagnoOTD/rYEbVV5oX+FTlw0JlbmjXCToPpBbO6advSivx5zl0Pf9juN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C4m11v0gEAAKkDAAAOAAAAAAAAAAEAIAAAAB4BAABk&#10;cnMvZTJvRG9jLnhtbFBLBQYAAAAABgAGAFkBAABiBQAAAAA=&#10;">
              <v:fill on="f" focussize="0,0"/>
              <v:stroke on="f"/>
              <v:imagedata o:title=""/>
              <o:lock v:ext="edit" aspectratio="f"/>
              <v:textbox inset="0mm,0mm,0mm,0mm" style="mso-fit-shape-to-text:t;">
                <w:txbxContent>
                  <w:p w14:paraId="17906248">
                    <w:pPr>
                      <w:pStyle w:val="209"/>
                      <w:tabs>
                        <w:tab w:val="clear" w:pos="4153"/>
                        <w:tab w:val="clear" w:pos="8306"/>
                      </w:tabs>
                    </w:pPr>
                  </w:p>
                  <w:p w14:paraId="1945FFEA"/>
                </w:txbxContent>
              </v:textbox>
            </v:shape>
          </w:pict>
        </mc:Fallback>
      </mc:AlternateContent>
    </w: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932B1F1">
                          <w:pPr>
                            <w:pStyle w:val="209"/>
                            <w:tabs>
                              <w:tab w:val="clear" w:pos="4153"/>
                              <w:tab w:val="clear" w:pos="8306"/>
                            </w:tabs>
                          </w:pPr>
                        </w:p>
                        <w:p w14:paraId="3B74DD7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DOqXm5zwAAAAUBAAAPAAAAAAAAAAEAIAAAACIAAABkcnMv&#10;ZG93bnJldi54bWxQSwECFAAUAAAACACHTuJAXzz8p9MBAACpAwAADgAAAAAAAAABACAAAAAeAQAA&#10;ZHJzL2Uyb0RvYy54bWxQSwUGAAAAAAYABgBZAQAAYwUAAAAA&#10;">
              <v:fill on="f" focussize="0,0"/>
              <v:stroke on="f"/>
              <v:imagedata o:title=""/>
              <o:lock v:ext="edit" aspectratio="f"/>
              <v:textbox inset="0mm,0mm,0mm,0mm" style="mso-fit-shape-to-text:t;">
                <w:txbxContent>
                  <w:p w14:paraId="6932B1F1">
                    <w:pPr>
                      <w:pStyle w:val="209"/>
                      <w:tabs>
                        <w:tab w:val="clear" w:pos="4153"/>
                        <w:tab w:val="clear" w:pos="8306"/>
                      </w:tabs>
                    </w:pPr>
                  </w:p>
                  <w:p w14:paraId="3B74DD76"/>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FD36E">
    <w:pPr>
      <w:pStyle w:val="211"/>
      <w:ind w:firstLine="0"/>
      <w:jc w:val="left"/>
      <w:rPr>
        <w:rFonts w:hint="eastAsia"/>
        <w:sz w:val="2"/>
        <w:szCs w:val="2"/>
      </w:rPr>
    </w:pPr>
    <w:r>
      <w:rPr>
        <w:rFonts w:hint="eastAsia" w:ascii="Times New Roman" w:hAnsi="Times New Roman"/>
        <w:szCs w:val="18"/>
      </w:rPr>
      <w:t xml:space="preserve">  </w:t>
    </w: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 xml:space="preserve">                                   竞争性磋商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BD4DBE">
    <w:pPr>
      <w:pStyle w:val="211"/>
      <w:ind w:firstLine="360"/>
      <w:jc w:val="both"/>
    </w:pP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竞争性磋商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D9F19">
    <w:pPr>
      <w:pStyle w:val="211"/>
      <w:ind w:firstLine="360"/>
      <w:jc w:val="both"/>
      <w:rPr>
        <w:rFonts w:hint="eastAsia"/>
        <w:sz w:val="2"/>
        <w:szCs w:val="2"/>
      </w:rPr>
    </w:pPr>
    <w:r>
      <w:rPr>
        <w:rFonts w:hint="eastAsia" w:ascii="Times New Roman" w:hAnsi="Times New Roman"/>
        <w:szCs w:val="18"/>
        <w:lang w:val="en-US" w:eastAsia="zh-CN"/>
      </w:rPr>
      <w:t xml:space="preserve">江苏坤廷工程咨询管理有限公司                                                           </w:t>
    </w:r>
    <w:r>
      <w:rPr>
        <w:rFonts w:hint="eastAsia" w:ascii="Times New Roman" w:hAnsi="Times New Roman"/>
        <w:szCs w:val="18"/>
      </w:rPr>
      <w:t>竞争性磋商</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decimal"/>
      <w:pStyle w:val="298"/>
      <w:lvlText w:val="%1"/>
      <w:lvlJc w:val="left"/>
      <w:pPr>
        <w:tabs>
          <w:tab w:val="left" w:pos="360"/>
        </w:tabs>
        <w:ind w:left="284" w:hanging="284"/>
      </w:pPr>
      <w:rPr>
        <w:rFonts w:ascii="Times New Roman" w:hAnsi="Times New Roman"/>
        <w:b/>
        <w:i w:val="0"/>
        <w:sz w:val="28"/>
      </w:rPr>
    </w:lvl>
    <w:lvl w:ilvl="1" w:tentative="0">
      <w:start w:val="1"/>
      <w:numFmt w:val="decimal"/>
      <w:pStyle w:val="295"/>
      <w:lvlText w:val="%1.%2"/>
      <w:lvlJc w:val="left"/>
      <w:pPr>
        <w:tabs>
          <w:tab w:val="left" w:pos="1021"/>
        </w:tabs>
        <w:ind w:left="1021" w:hanging="596"/>
      </w:pPr>
      <w:rPr>
        <w:rFonts w:ascii="Times New Roman" w:hAnsi="Times New Roman"/>
        <w:b/>
        <w:i w:val="0"/>
        <w:sz w:val="28"/>
      </w:rPr>
    </w:lvl>
    <w:lvl w:ilvl="2" w:tentative="0">
      <w:start w:val="1"/>
      <w:numFmt w:val="decimal"/>
      <w:lvlText w:val="%1.%2.%3"/>
      <w:lvlJc w:val="left"/>
      <w:pPr>
        <w:tabs>
          <w:tab w:val="left" w:pos="1588"/>
        </w:tabs>
        <w:ind w:left="1787" w:hanging="737"/>
      </w:pPr>
      <w:rPr>
        <w:rFonts w:ascii="Times New Roman" w:hAnsi="Times New Roman"/>
        <w:b/>
        <w:i w:val="0"/>
        <w:sz w:val="24"/>
      </w:rPr>
    </w:lvl>
    <w:lvl w:ilvl="3" w:tentative="0">
      <w:start w:val="1"/>
      <w:numFmt w:val="decimal"/>
      <w:lvlText w:val="%1.%2.%3.%4"/>
      <w:lvlJc w:val="left"/>
      <w:pPr>
        <w:tabs>
          <w:tab w:val="left" w:pos="2155"/>
        </w:tabs>
        <w:ind w:left="2155" w:hanging="1078"/>
      </w:pPr>
      <w:rPr>
        <w:rFonts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2">
    <w:nsid w:val="59ADCABA"/>
    <w:multiLevelType w:val="multilevel"/>
    <w:tmpl w:val="59ADCABA"/>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420"/>
  <w:characterSpacingControl w:val="doNotCompress"/>
  <w:footnotePr>
    <w:footnote w:id="0"/>
    <w:footnote w:id="1"/>
  </w:footnotePr>
  <w:endnotePr>
    <w:endnote w:id="0"/>
    <w:endnote w:id="1"/>
  </w:endnotePr>
  <w:compat>
    <w:balanceSingleByteDoubleByteWidth/>
    <w:useFELayou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508471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94"/>
    <w:qFormat/>
    <w:uiPriority w:val="0"/>
    <w:pPr>
      <w:widowControl w:val="0"/>
      <w:spacing w:line="360" w:lineRule="auto"/>
      <w:ind w:firstLine="802"/>
      <w:jc w:val="both"/>
    </w:pPr>
    <w:rPr>
      <w:rFonts w:hint="default" w:ascii="Times New Roman" w:hAnsi="Times New Roman" w:eastAsia="宋体" w:cs="Times New Roman"/>
      <w:sz w:val="24"/>
      <w:szCs w:val="24"/>
      <w:lang w:val="en-US" w:eastAsia="zh-CN" w:bidi="ar-SA"/>
    </w:rPr>
  </w:style>
  <w:style w:type="paragraph" w:styleId="2">
    <w:name w:val="heading 1"/>
    <w:basedOn w:val="1"/>
    <w:next w:val="1"/>
    <w:link w:val="34"/>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5"/>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6"/>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37"/>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38"/>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39"/>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0"/>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1"/>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2"/>
    <w:unhideWhenUsed/>
    <w:qFormat/>
    <w:uiPriority w:val="9"/>
    <w:pPr>
      <w:keepNext/>
      <w:keepLines/>
      <w:spacing w:before="320" w:after="200"/>
      <w:outlineLvl w:val="8"/>
    </w:pPr>
    <w:rPr>
      <w:rFonts w:ascii="Arial" w:hAnsi="Arial" w:eastAsia="Arial" w:cs="Arial"/>
      <w:i/>
      <w:iCs/>
      <w:sz w:val="21"/>
      <w:szCs w:val="21"/>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toc 5"/>
    <w:basedOn w:val="1"/>
    <w:next w:val="1"/>
    <w:unhideWhenUsed/>
    <w:qFormat/>
    <w:uiPriority w:val="39"/>
    <w:pPr>
      <w:spacing w:after="57"/>
      <w:ind w:left="1134" w:right="0" w:firstLine="0"/>
    </w:pPr>
  </w:style>
  <w:style w:type="paragraph" w:styleId="14">
    <w:name w:val="toc 3"/>
    <w:basedOn w:val="1"/>
    <w:next w:val="1"/>
    <w:unhideWhenUsed/>
    <w:qFormat/>
    <w:uiPriority w:val="39"/>
    <w:pPr>
      <w:spacing w:after="57"/>
      <w:ind w:left="567" w:right="0" w:firstLine="0"/>
    </w:pPr>
  </w:style>
  <w:style w:type="paragraph" w:styleId="15">
    <w:name w:val="toc 8"/>
    <w:basedOn w:val="1"/>
    <w:next w:val="1"/>
    <w:unhideWhenUsed/>
    <w:qFormat/>
    <w:uiPriority w:val="39"/>
    <w:pPr>
      <w:spacing w:after="57"/>
      <w:ind w:left="1984" w:right="0" w:firstLine="0"/>
    </w:pPr>
  </w:style>
  <w:style w:type="paragraph" w:styleId="16">
    <w:name w:val="endnote text"/>
    <w:basedOn w:val="1"/>
    <w:link w:val="180"/>
    <w:semiHidden/>
    <w:unhideWhenUsed/>
    <w:qFormat/>
    <w:uiPriority w:val="99"/>
    <w:pPr>
      <w:spacing w:after="0" w:line="240" w:lineRule="auto"/>
    </w:pPr>
    <w:rPr>
      <w:sz w:val="20"/>
    </w:rPr>
  </w:style>
  <w:style w:type="paragraph" w:styleId="17">
    <w:name w:val="footer"/>
    <w:basedOn w:val="1"/>
    <w:link w:val="53"/>
    <w:unhideWhenUsed/>
    <w:qFormat/>
    <w:uiPriority w:val="99"/>
    <w:pPr>
      <w:tabs>
        <w:tab w:val="center" w:pos="7143"/>
        <w:tab w:val="right" w:pos="14287"/>
      </w:tabs>
      <w:spacing w:after="0" w:line="240" w:lineRule="auto"/>
    </w:pPr>
  </w:style>
  <w:style w:type="paragraph" w:styleId="18">
    <w:name w:val="header"/>
    <w:basedOn w:val="1"/>
    <w:link w:val="51"/>
    <w:unhideWhenUsed/>
    <w:qFormat/>
    <w:uiPriority w:val="99"/>
    <w:pPr>
      <w:tabs>
        <w:tab w:val="center" w:pos="7143"/>
        <w:tab w:val="right" w:pos="14287"/>
      </w:tabs>
      <w:spacing w:after="0" w:line="240" w:lineRule="auto"/>
    </w:pPr>
  </w:style>
  <w:style w:type="paragraph" w:styleId="19">
    <w:name w:val="toc 1"/>
    <w:basedOn w:val="1"/>
    <w:next w:val="1"/>
    <w:unhideWhenUsed/>
    <w:qFormat/>
    <w:uiPriority w:val="39"/>
    <w:pPr>
      <w:spacing w:after="57"/>
      <w:ind w:left="0" w:right="0" w:firstLine="0"/>
    </w:pPr>
  </w:style>
  <w:style w:type="paragraph" w:styleId="20">
    <w:name w:val="toc 4"/>
    <w:basedOn w:val="1"/>
    <w:next w:val="1"/>
    <w:unhideWhenUsed/>
    <w:qFormat/>
    <w:uiPriority w:val="39"/>
    <w:pPr>
      <w:spacing w:after="57"/>
      <w:ind w:left="850" w:right="0" w:firstLine="0"/>
    </w:pPr>
  </w:style>
  <w:style w:type="paragraph" w:styleId="21">
    <w:name w:val="Subtitle"/>
    <w:basedOn w:val="1"/>
    <w:next w:val="1"/>
    <w:link w:val="46"/>
    <w:qFormat/>
    <w:uiPriority w:val="11"/>
    <w:pPr>
      <w:spacing w:before="200" w:after="200"/>
    </w:pPr>
    <w:rPr>
      <w:sz w:val="24"/>
      <w:szCs w:val="24"/>
    </w:rPr>
  </w:style>
  <w:style w:type="paragraph" w:styleId="22">
    <w:name w:val="footnote text"/>
    <w:basedOn w:val="1"/>
    <w:link w:val="179"/>
    <w:semiHidden/>
    <w:unhideWhenUsed/>
    <w:qFormat/>
    <w:uiPriority w:val="99"/>
    <w:pPr>
      <w:spacing w:after="40" w:line="240" w:lineRule="auto"/>
    </w:pPr>
    <w:rPr>
      <w:sz w:val="18"/>
    </w:rPr>
  </w:style>
  <w:style w:type="paragraph" w:styleId="23">
    <w:name w:val="toc 6"/>
    <w:basedOn w:val="1"/>
    <w:next w:val="1"/>
    <w:unhideWhenUsed/>
    <w:qFormat/>
    <w:uiPriority w:val="39"/>
    <w:pPr>
      <w:spacing w:after="57"/>
      <w:ind w:left="1417" w:right="0" w:firstLine="0"/>
    </w:pPr>
  </w:style>
  <w:style w:type="paragraph" w:styleId="24">
    <w:name w:val="table of figures"/>
    <w:basedOn w:val="1"/>
    <w:next w:val="1"/>
    <w:unhideWhenUsed/>
    <w:qFormat/>
    <w:uiPriority w:val="99"/>
    <w:pPr>
      <w:spacing w:after="0" w:afterAutospacing="0"/>
    </w:pPr>
  </w:style>
  <w:style w:type="paragraph" w:styleId="25">
    <w:name w:val="toc 2"/>
    <w:basedOn w:val="1"/>
    <w:next w:val="1"/>
    <w:unhideWhenUsed/>
    <w:qFormat/>
    <w:uiPriority w:val="39"/>
    <w:pPr>
      <w:spacing w:after="57"/>
      <w:ind w:left="283" w:right="0" w:firstLine="0"/>
    </w:pPr>
  </w:style>
  <w:style w:type="paragraph" w:styleId="26">
    <w:name w:val="toc 9"/>
    <w:basedOn w:val="1"/>
    <w:next w:val="1"/>
    <w:unhideWhenUsed/>
    <w:qFormat/>
    <w:uiPriority w:val="39"/>
    <w:pPr>
      <w:spacing w:after="57"/>
      <w:ind w:left="2268" w:right="0" w:firstLine="0"/>
    </w:pPr>
  </w:style>
  <w:style w:type="paragraph" w:styleId="27">
    <w:name w:val="Title"/>
    <w:basedOn w:val="1"/>
    <w:next w:val="1"/>
    <w:link w:val="45"/>
    <w:qFormat/>
    <w:uiPriority w:val="10"/>
    <w:pPr>
      <w:spacing w:before="300" w:after="200"/>
      <w:contextualSpacing/>
    </w:pPr>
    <w:rPr>
      <w:sz w:val="48"/>
      <w:szCs w:val="48"/>
    </w:rPr>
  </w:style>
  <w:style w:type="table" w:styleId="29">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1">
    <w:name w:val="endnote reference"/>
    <w:semiHidden/>
    <w:unhideWhenUsed/>
    <w:qFormat/>
    <w:uiPriority w:val="99"/>
    <w:rPr>
      <w:vertAlign w:val="superscript"/>
    </w:rPr>
  </w:style>
  <w:style w:type="character" w:styleId="32">
    <w:name w:val="Hyperlink"/>
    <w:unhideWhenUsed/>
    <w:qFormat/>
    <w:uiPriority w:val="99"/>
    <w:rPr>
      <w:color w:val="0000FF" w:themeColor="hyperlink"/>
      <w:u w:val="single"/>
    </w:rPr>
  </w:style>
  <w:style w:type="character" w:styleId="33">
    <w:name w:val="footnote reference"/>
    <w:unhideWhenUsed/>
    <w:qFormat/>
    <w:uiPriority w:val="99"/>
    <w:rPr>
      <w:vertAlign w:val="superscript"/>
    </w:rPr>
  </w:style>
  <w:style w:type="character" w:customStyle="1" w:styleId="34">
    <w:name w:val="Heading 1 Char"/>
    <w:link w:val="2"/>
    <w:qFormat/>
    <w:uiPriority w:val="9"/>
    <w:rPr>
      <w:rFonts w:ascii="Arial" w:hAnsi="Arial" w:eastAsia="Arial" w:cs="Arial"/>
      <w:sz w:val="40"/>
      <w:szCs w:val="40"/>
    </w:rPr>
  </w:style>
  <w:style w:type="character" w:customStyle="1" w:styleId="35">
    <w:name w:val="Heading 2 Char"/>
    <w:link w:val="3"/>
    <w:qFormat/>
    <w:uiPriority w:val="9"/>
    <w:rPr>
      <w:rFonts w:ascii="Arial" w:hAnsi="Arial" w:eastAsia="Arial" w:cs="Arial"/>
      <w:sz w:val="34"/>
    </w:rPr>
  </w:style>
  <w:style w:type="character" w:customStyle="1" w:styleId="36">
    <w:name w:val="Heading 3 Char"/>
    <w:link w:val="4"/>
    <w:qFormat/>
    <w:uiPriority w:val="9"/>
    <w:rPr>
      <w:rFonts w:ascii="Arial" w:hAnsi="Arial" w:eastAsia="Arial" w:cs="Arial"/>
      <w:sz w:val="30"/>
      <w:szCs w:val="30"/>
    </w:rPr>
  </w:style>
  <w:style w:type="character" w:customStyle="1" w:styleId="37">
    <w:name w:val="Heading 4 Char"/>
    <w:link w:val="5"/>
    <w:qFormat/>
    <w:uiPriority w:val="9"/>
    <w:rPr>
      <w:rFonts w:ascii="Arial" w:hAnsi="Arial" w:eastAsia="Arial" w:cs="Arial"/>
      <w:b/>
      <w:bCs/>
      <w:sz w:val="26"/>
      <w:szCs w:val="26"/>
    </w:rPr>
  </w:style>
  <w:style w:type="character" w:customStyle="1" w:styleId="38">
    <w:name w:val="Heading 5 Char"/>
    <w:link w:val="6"/>
    <w:qFormat/>
    <w:uiPriority w:val="9"/>
    <w:rPr>
      <w:rFonts w:ascii="Arial" w:hAnsi="Arial" w:eastAsia="Arial" w:cs="Arial"/>
      <w:b/>
      <w:bCs/>
      <w:sz w:val="24"/>
      <w:szCs w:val="24"/>
    </w:rPr>
  </w:style>
  <w:style w:type="character" w:customStyle="1" w:styleId="39">
    <w:name w:val="Heading 6 Char"/>
    <w:link w:val="7"/>
    <w:qFormat/>
    <w:uiPriority w:val="9"/>
    <w:rPr>
      <w:rFonts w:ascii="Arial" w:hAnsi="Arial" w:eastAsia="Arial" w:cs="Arial"/>
      <w:b/>
      <w:bCs/>
      <w:sz w:val="22"/>
      <w:szCs w:val="22"/>
    </w:rPr>
  </w:style>
  <w:style w:type="character" w:customStyle="1" w:styleId="40">
    <w:name w:val="Heading 7 Char"/>
    <w:link w:val="8"/>
    <w:qFormat/>
    <w:uiPriority w:val="9"/>
    <w:rPr>
      <w:rFonts w:ascii="Arial" w:hAnsi="Arial" w:eastAsia="Arial" w:cs="Arial"/>
      <w:b/>
      <w:bCs/>
      <w:i/>
      <w:iCs/>
      <w:sz w:val="22"/>
      <w:szCs w:val="22"/>
    </w:rPr>
  </w:style>
  <w:style w:type="character" w:customStyle="1" w:styleId="41">
    <w:name w:val="Heading 8 Char"/>
    <w:link w:val="9"/>
    <w:qFormat/>
    <w:uiPriority w:val="9"/>
    <w:rPr>
      <w:rFonts w:ascii="Arial" w:hAnsi="Arial" w:eastAsia="Arial" w:cs="Arial"/>
      <w:i/>
      <w:iCs/>
      <w:sz w:val="22"/>
      <w:szCs w:val="22"/>
    </w:rPr>
  </w:style>
  <w:style w:type="character" w:customStyle="1" w:styleId="42">
    <w:name w:val="Heading 9 Char"/>
    <w:link w:val="10"/>
    <w:qFormat/>
    <w:uiPriority w:val="9"/>
    <w:rPr>
      <w:rFonts w:ascii="Arial" w:hAnsi="Arial" w:eastAsia="Arial" w:cs="Arial"/>
      <w:i/>
      <w:iCs/>
      <w:sz w:val="21"/>
      <w:szCs w:val="21"/>
    </w:rPr>
  </w:style>
  <w:style w:type="paragraph" w:styleId="43">
    <w:name w:val="List Paragraph"/>
    <w:basedOn w:val="1"/>
    <w:qFormat/>
    <w:uiPriority w:val="34"/>
    <w:pPr>
      <w:ind w:left="720"/>
      <w:contextualSpacing/>
    </w:pPr>
  </w:style>
  <w:style w:type="paragraph" w:styleId="44">
    <w:name w:val="No Spacing"/>
    <w:qFormat/>
    <w:uiPriority w:val="1"/>
    <w:pPr>
      <w:spacing w:before="0" w:after="0" w:line="240" w:lineRule="auto"/>
    </w:pPr>
    <w:rPr>
      <w:rFonts w:hint="default" w:ascii="Times New Roman" w:hAnsi="Times New Roman" w:eastAsia="宋体" w:cs="Times New Roman"/>
    </w:rPr>
  </w:style>
  <w:style w:type="character" w:customStyle="1" w:styleId="45">
    <w:name w:val="Title Char"/>
    <w:link w:val="27"/>
    <w:qFormat/>
    <w:uiPriority w:val="10"/>
    <w:rPr>
      <w:sz w:val="48"/>
      <w:szCs w:val="48"/>
    </w:rPr>
  </w:style>
  <w:style w:type="character" w:customStyle="1" w:styleId="46">
    <w:name w:val="Subtitle Char"/>
    <w:link w:val="21"/>
    <w:qFormat/>
    <w:uiPriority w:val="11"/>
    <w:rPr>
      <w:sz w:val="24"/>
      <w:szCs w:val="24"/>
    </w:rPr>
  </w:style>
  <w:style w:type="paragraph" w:styleId="47">
    <w:name w:val="Quote"/>
    <w:basedOn w:val="1"/>
    <w:next w:val="1"/>
    <w:link w:val="48"/>
    <w:qFormat/>
    <w:uiPriority w:val="29"/>
    <w:pPr>
      <w:ind w:left="720" w:right="720"/>
    </w:pPr>
    <w:rPr>
      <w:i/>
    </w:rPr>
  </w:style>
  <w:style w:type="character" w:customStyle="1" w:styleId="48">
    <w:name w:val="Quote Char"/>
    <w:link w:val="47"/>
    <w:qFormat/>
    <w:uiPriority w:val="29"/>
    <w:rPr>
      <w:i/>
    </w:rPr>
  </w:style>
  <w:style w:type="paragraph" w:styleId="49">
    <w:name w:val="Intense Quote"/>
    <w:basedOn w:val="1"/>
    <w:next w:val="1"/>
    <w:link w:val="5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0">
    <w:name w:val="Intense Quote Char"/>
    <w:link w:val="49"/>
    <w:qFormat/>
    <w:uiPriority w:val="30"/>
    <w:rPr>
      <w:i/>
    </w:rPr>
  </w:style>
  <w:style w:type="character" w:customStyle="1" w:styleId="51">
    <w:name w:val="Header Char"/>
    <w:link w:val="18"/>
    <w:qFormat/>
    <w:uiPriority w:val="99"/>
  </w:style>
  <w:style w:type="character" w:customStyle="1" w:styleId="52">
    <w:name w:val="Footer Char"/>
    <w:link w:val="17"/>
    <w:qFormat/>
    <w:uiPriority w:val="99"/>
  </w:style>
  <w:style w:type="character" w:customStyle="1" w:styleId="53">
    <w:name w:val="Caption Char"/>
    <w:link w:val="17"/>
    <w:qFormat/>
    <w:uiPriority w:val="99"/>
  </w:style>
  <w:style w:type="table" w:customStyle="1" w:styleId="54">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5">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6">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7">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8">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9">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1">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2">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3">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4">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5">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6">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7">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8">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69">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0">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1">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2">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3">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4">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3">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89">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0">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1">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2">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3">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4">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5">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6">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7">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98">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99">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0">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1">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2">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3">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4">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5">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6">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7">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8">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09">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0">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1">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2">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3">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4">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5">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6">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7">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18">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19">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0">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1">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2">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3">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4">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5">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6">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7">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28">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29">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0">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1">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2">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3">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4">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5">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6">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7">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38">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39">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0">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1">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2">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3">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4">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5">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6">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7">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48">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49">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0">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1">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2">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3">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4">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5">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6">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7">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8">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59">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0">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1">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2">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3">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4">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5">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3">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4">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5">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6">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7">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78">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79">
    <w:name w:val="Footnote Text Char"/>
    <w:link w:val="22"/>
    <w:qFormat/>
    <w:uiPriority w:val="99"/>
    <w:rPr>
      <w:sz w:val="18"/>
    </w:rPr>
  </w:style>
  <w:style w:type="character" w:customStyle="1" w:styleId="180">
    <w:name w:val="Endnote Text Char"/>
    <w:link w:val="16"/>
    <w:qFormat/>
    <w:uiPriority w:val="99"/>
    <w:rPr>
      <w:sz w:val="20"/>
    </w:rPr>
  </w:style>
  <w:style w:type="paragraph" w:customStyle="1" w:styleId="181">
    <w:name w:val="TOC Heading"/>
    <w:unhideWhenUsed/>
    <w:qFormat/>
    <w:uiPriority w:val="39"/>
    <w:rPr>
      <w:rFonts w:hint="default" w:ascii="Times New Roman" w:hAnsi="Times New Roman" w:eastAsia="宋体" w:cs="Times New Roman"/>
    </w:rPr>
  </w:style>
  <w:style w:type="paragraph" w:customStyle="1" w:styleId="182">
    <w:name w:val="标题 111"/>
    <w:basedOn w:val="1"/>
    <w:next w:val="1"/>
    <w:link w:val="188"/>
    <w:qFormat/>
    <w:uiPriority w:val="0"/>
    <w:pPr>
      <w:keepNext/>
      <w:keepLines/>
      <w:tabs>
        <w:tab w:val="left" w:pos="330"/>
        <w:tab w:val="left" w:pos="7020"/>
      </w:tabs>
      <w:spacing w:line="360" w:lineRule="auto"/>
      <w:ind w:firstLine="0"/>
      <w:jc w:val="center"/>
      <w:outlineLvl w:val="0"/>
    </w:pPr>
    <w:rPr>
      <w:b/>
      <w:bCs/>
      <w:sz w:val="36"/>
      <w:szCs w:val="44"/>
    </w:rPr>
  </w:style>
  <w:style w:type="paragraph" w:customStyle="1" w:styleId="183">
    <w:name w:val="标题 211"/>
    <w:basedOn w:val="1"/>
    <w:next w:val="1"/>
    <w:qFormat/>
    <w:uiPriority w:val="0"/>
    <w:pPr>
      <w:keepNext/>
      <w:keepLines/>
      <w:spacing w:line="360" w:lineRule="auto"/>
      <w:ind w:firstLine="0"/>
      <w:outlineLvl w:val="1"/>
    </w:pPr>
    <w:rPr>
      <w:rFonts w:ascii="Times New Roman" w:hAnsi="Times New Roman"/>
      <w:b/>
      <w:bCs/>
      <w:szCs w:val="32"/>
    </w:rPr>
  </w:style>
  <w:style w:type="paragraph" w:customStyle="1" w:styleId="184">
    <w:name w:val="标题 31"/>
    <w:basedOn w:val="1"/>
    <w:next w:val="1"/>
    <w:link w:val="189"/>
    <w:qFormat/>
    <w:uiPriority w:val="0"/>
    <w:pPr>
      <w:keepNext/>
      <w:keepLines/>
      <w:spacing w:before="260" w:after="260" w:line="416" w:lineRule="auto"/>
      <w:outlineLvl w:val="2"/>
    </w:pPr>
    <w:rPr>
      <w:b/>
      <w:bCs/>
      <w:sz w:val="32"/>
      <w:szCs w:val="32"/>
    </w:rPr>
  </w:style>
  <w:style w:type="paragraph" w:customStyle="1" w:styleId="185">
    <w:name w:val="标题 41"/>
    <w:basedOn w:val="1"/>
    <w:next w:val="1"/>
    <w:link w:val="190"/>
    <w:qFormat/>
    <w:uiPriority w:val="0"/>
    <w:pPr>
      <w:keepNext/>
      <w:keepLines/>
      <w:spacing w:before="280" w:after="290" w:line="376" w:lineRule="auto"/>
      <w:outlineLvl w:val="3"/>
    </w:pPr>
    <w:rPr>
      <w:rFonts w:ascii="Cambria" w:hAnsi="Cambria"/>
      <w:b/>
      <w:bCs/>
      <w:sz w:val="28"/>
      <w:szCs w:val="28"/>
    </w:rPr>
  </w:style>
  <w:style w:type="character" w:customStyle="1" w:styleId="186">
    <w:name w:val="默认段落字体1"/>
    <w:link w:val="1"/>
    <w:unhideWhenUsed/>
    <w:qFormat/>
    <w:uiPriority w:val="1"/>
  </w:style>
  <w:style w:type="table" w:customStyle="1" w:styleId="187">
    <w:name w:val="普通表格1"/>
    <w:unhideWhenUsed/>
    <w:qFormat/>
    <w:uiPriority w:val="99"/>
  </w:style>
  <w:style w:type="character" w:customStyle="1" w:styleId="188">
    <w:name w:val="标题 1 Char"/>
    <w:link w:val="182"/>
    <w:qFormat/>
    <w:uiPriority w:val="0"/>
    <w:rPr>
      <w:rFonts w:ascii="Times New Roman" w:hAnsi="Times New Roman" w:eastAsia="宋体"/>
      <w:b/>
      <w:bCs/>
      <w:sz w:val="36"/>
      <w:szCs w:val="44"/>
    </w:rPr>
  </w:style>
  <w:style w:type="character" w:customStyle="1" w:styleId="189">
    <w:name w:val="标题 3 Char"/>
    <w:link w:val="184"/>
    <w:qFormat/>
    <w:uiPriority w:val="0"/>
    <w:rPr>
      <w:b/>
      <w:bCs/>
      <w:sz w:val="32"/>
      <w:szCs w:val="32"/>
    </w:rPr>
  </w:style>
  <w:style w:type="character" w:customStyle="1" w:styleId="190">
    <w:name w:val="标题 4 Char"/>
    <w:link w:val="185"/>
    <w:semiHidden/>
    <w:qFormat/>
    <w:uiPriority w:val="0"/>
    <w:rPr>
      <w:rFonts w:ascii="Cambria" w:hAnsi="Cambria" w:eastAsia="宋体" w:cs="Times New Roman"/>
      <w:b/>
      <w:bCs/>
      <w:sz w:val="28"/>
      <w:szCs w:val="28"/>
    </w:rPr>
  </w:style>
  <w:style w:type="paragraph" w:customStyle="1" w:styleId="191">
    <w:name w:val="目录 71"/>
    <w:basedOn w:val="1"/>
    <w:next w:val="1"/>
    <w:unhideWhenUsed/>
    <w:qFormat/>
    <w:uiPriority w:val="0"/>
    <w:pPr>
      <w:ind w:left="1050"/>
      <w:jc w:val="left"/>
    </w:pPr>
    <w:rPr>
      <w:rFonts w:ascii="Calibri" w:hAnsi="Calibri" w:cs="Calibri"/>
      <w:sz w:val="20"/>
      <w:szCs w:val="20"/>
    </w:rPr>
  </w:style>
  <w:style w:type="paragraph" w:customStyle="1" w:styleId="192">
    <w:name w:val="正文缩进1"/>
    <w:basedOn w:val="1"/>
    <w:qFormat/>
    <w:uiPriority w:val="0"/>
    <w:pPr>
      <w:spacing w:line="360" w:lineRule="atLeast"/>
      <w:ind w:firstLine="420"/>
    </w:pPr>
    <w:rPr>
      <w:szCs w:val="20"/>
    </w:rPr>
  </w:style>
  <w:style w:type="paragraph" w:customStyle="1" w:styleId="193">
    <w:name w:val="文档结构图1"/>
    <w:basedOn w:val="1"/>
    <w:semiHidden/>
    <w:qFormat/>
    <w:uiPriority w:val="0"/>
    <w:pPr>
      <w:shd w:val="clear" w:color="auto" w:fill="000080"/>
    </w:pPr>
  </w:style>
  <w:style w:type="paragraph" w:customStyle="1" w:styleId="194">
    <w:name w:val="批注文字11"/>
    <w:basedOn w:val="1"/>
    <w:link w:val="195"/>
    <w:qFormat/>
    <w:uiPriority w:val="0"/>
    <w:pPr>
      <w:jc w:val="left"/>
    </w:pPr>
    <w:rPr>
      <w:sz w:val="21"/>
    </w:rPr>
  </w:style>
  <w:style w:type="character" w:customStyle="1" w:styleId="195">
    <w:name w:val="批注文字 Char"/>
    <w:link w:val="194"/>
    <w:qFormat/>
    <w:uiPriority w:val="0"/>
    <w:rPr>
      <w:rFonts w:eastAsia="宋体"/>
      <w:sz w:val="21"/>
      <w:szCs w:val="24"/>
      <w:lang w:val="en-US" w:eastAsia="zh-CN" w:bidi="ar-SA"/>
    </w:rPr>
  </w:style>
  <w:style w:type="paragraph" w:customStyle="1" w:styleId="196">
    <w:name w:val="正文文本 31"/>
    <w:basedOn w:val="1"/>
    <w:qFormat/>
    <w:uiPriority w:val="0"/>
    <w:pPr>
      <w:spacing w:after="120"/>
    </w:pPr>
    <w:rPr>
      <w:sz w:val="16"/>
      <w:szCs w:val="16"/>
    </w:rPr>
  </w:style>
  <w:style w:type="paragraph" w:customStyle="1" w:styleId="197">
    <w:name w:val="正文文本1"/>
    <w:basedOn w:val="1"/>
    <w:qFormat/>
    <w:uiPriority w:val="0"/>
    <w:pPr>
      <w:jc w:val="center"/>
    </w:pPr>
  </w:style>
  <w:style w:type="paragraph" w:customStyle="1" w:styleId="198">
    <w:name w:val="正文文本缩进11"/>
    <w:basedOn w:val="1"/>
    <w:link w:val="199"/>
    <w:qFormat/>
    <w:uiPriority w:val="0"/>
    <w:pPr>
      <w:spacing w:line="200" w:lineRule="exact"/>
      <w:ind w:firstLine="301"/>
    </w:pPr>
    <w:rPr>
      <w:rFonts w:ascii="宋体" w:hAnsi="Courier New"/>
      <w:spacing w:val="-4"/>
      <w:sz w:val="18"/>
      <w:szCs w:val="20"/>
    </w:rPr>
  </w:style>
  <w:style w:type="character" w:customStyle="1" w:styleId="199">
    <w:name w:val="正文文本缩进 Char"/>
    <w:link w:val="198"/>
    <w:qFormat/>
    <w:uiPriority w:val="0"/>
    <w:rPr>
      <w:rFonts w:ascii="宋体" w:hAnsi="Courier New" w:eastAsia="宋体"/>
      <w:spacing w:val="-4"/>
      <w:sz w:val="18"/>
      <w:lang w:val="en-US" w:eastAsia="zh-CN" w:bidi="ar-SA"/>
    </w:rPr>
  </w:style>
  <w:style w:type="paragraph" w:customStyle="1" w:styleId="200">
    <w:name w:val="索引 41"/>
    <w:basedOn w:val="1"/>
    <w:next w:val="1"/>
    <w:unhideWhenUsed/>
    <w:qFormat/>
    <w:uiPriority w:val="0"/>
    <w:pPr>
      <w:ind w:left="600"/>
    </w:pPr>
  </w:style>
  <w:style w:type="paragraph" w:customStyle="1" w:styleId="201">
    <w:name w:val="目录 51"/>
    <w:basedOn w:val="1"/>
    <w:next w:val="1"/>
    <w:unhideWhenUsed/>
    <w:qFormat/>
    <w:uiPriority w:val="0"/>
    <w:pPr>
      <w:ind w:left="630"/>
      <w:jc w:val="left"/>
    </w:pPr>
    <w:rPr>
      <w:rFonts w:ascii="Calibri" w:hAnsi="Calibri" w:cs="Calibri"/>
      <w:sz w:val="20"/>
      <w:szCs w:val="20"/>
    </w:rPr>
  </w:style>
  <w:style w:type="paragraph" w:customStyle="1" w:styleId="202">
    <w:name w:val="目录 31"/>
    <w:basedOn w:val="1"/>
    <w:next w:val="1"/>
    <w:unhideWhenUsed/>
    <w:qFormat/>
    <w:uiPriority w:val="39"/>
    <w:pPr>
      <w:ind w:left="210"/>
      <w:jc w:val="left"/>
    </w:pPr>
    <w:rPr>
      <w:rFonts w:ascii="Calibri" w:hAnsi="Calibri" w:cs="Calibri"/>
      <w:sz w:val="20"/>
      <w:szCs w:val="20"/>
    </w:rPr>
  </w:style>
  <w:style w:type="paragraph" w:customStyle="1" w:styleId="203">
    <w:name w:val="纯文本11"/>
    <w:basedOn w:val="1"/>
    <w:link w:val="204"/>
    <w:qFormat/>
    <w:uiPriority w:val="0"/>
    <w:rPr>
      <w:rFonts w:ascii="宋体" w:hAnsi="Courier New"/>
      <w:sz w:val="21"/>
      <w:szCs w:val="20"/>
    </w:rPr>
  </w:style>
  <w:style w:type="character" w:customStyle="1" w:styleId="204">
    <w:name w:val="纯文本 Char"/>
    <w:link w:val="203"/>
    <w:qFormat/>
    <w:uiPriority w:val="0"/>
    <w:rPr>
      <w:rFonts w:ascii="宋体" w:hAnsi="Courier New" w:eastAsia="宋体"/>
      <w:sz w:val="21"/>
      <w:lang w:val="en-US" w:eastAsia="zh-CN" w:bidi="ar-SA"/>
    </w:rPr>
  </w:style>
  <w:style w:type="paragraph" w:customStyle="1" w:styleId="205">
    <w:name w:val="目录 81"/>
    <w:basedOn w:val="1"/>
    <w:next w:val="1"/>
    <w:unhideWhenUsed/>
    <w:qFormat/>
    <w:uiPriority w:val="0"/>
    <w:pPr>
      <w:ind w:left="1260"/>
      <w:jc w:val="left"/>
    </w:pPr>
    <w:rPr>
      <w:rFonts w:ascii="Calibri" w:hAnsi="Calibri" w:cs="Calibri"/>
      <w:sz w:val="20"/>
      <w:szCs w:val="20"/>
    </w:rPr>
  </w:style>
  <w:style w:type="paragraph" w:customStyle="1" w:styleId="206">
    <w:name w:val="日期1"/>
    <w:basedOn w:val="1"/>
    <w:next w:val="1"/>
    <w:qFormat/>
    <w:uiPriority w:val="0"/>
    <w:pPr>
      <w:ind w:left="100"/>
    </w:pPr>
    <w:rPr>
      <w:sz w:val="24"/>
    </w:rPr>
  </w:style>
  <w:style w:type="paragraph" w:customStyle="1" w:styleId="207">
    <w:name w:val="正文文本缩进 21"/>
    <w:basedOn w:val="1"/>
    <w:qFormat/>
    <w:uiPriority w:val="0"/>
    <w:pPr>
      <w:ind w:firstLine="412"/>
    </w:pPr>
  </w:style>
  <w:style w:type="paragraph" w:customStyle="1" w:styleId="208">
    <w:name w:val="批注框文本1"/>
    <w:basedOn w:val="1"/>
    <w:semiHidden/>
    <w:qFormat/>
    <w:uiPriority w:val="0"/>
    <w:rPr>
      <w:sz w:val="18"/>
      <w:szCs w:val="18"/>
    </w:rPr>
  </w:style>
  <w:style w:type="paragraph" w:customStyle="1" w:styleId="209">
    <w:name w:val="页脚1"/>
    <w:basedOn w:val="1"/>
    <w:link w:val="210"/>
    <w:qFormat/>
    <w:uiPriority w:val="99"/>
    <w:pPr>
      <w:tabs>
        <w:tab w:val="center" w:pos="4153"/>
        <w:tab w:val="right" w:pos="8306"/>
      </w:tabs>
      <w:jc w:val="left"/>
    </w:pPr>
    <w:rPr>
      <w:sz w:val="18"/>
      <w:szCs w:val="18"/>
    </w:rPr>
  </w:style>
  <w:style w:type="character" w:customStyle="1" w:styleId="210">
    <w:name w:val="页脚 Char"/>
    <w:link w:val="209"/>
    <w:qFormat/>
    <w:uiPriority w:val="99"/>
    <w:rPr>
      <w:sz w:val="18"/>
      <w:szCs w:val="18"/>
    </w:rPr>
  </w:style>
  <w:style w:type="paragraph" w:customStyle="1" w:styleId="211">
    <w:name w:val="页眉1"/>
    <w:basedOn w:val="1"/>
    <w:qFormat/>
    <w:uiPriority w:val="0"/>
    <w:pPr>
      <w:pBdr>
        <w:bottom w:val="single" w:color="000000" w:sz="6" w:space="1"/>
      </w:pBdr>
      <w:tabs>
        <w:tab w:val="center" w:pos="4153"/>
        <w:tab w:val="right" w:pos="8306"/>
      </w:tabs>
      <w:jc w:val="center"/>
    </w:pPr>
    <w:rPr>
      <w:rFonts w:ascii="宋体" w:hAnsi="Courier New"/>
      <w:sz w:val="18"/>
      <w:szCs w:val="20"/>
    </w:rPr>
  </w:style>
  <w:style w:type="paragraph" w:customStyle="1" w:styleId="212">
    <w:name w:val="目录 11"/>
    <w:basedOn w:val="1"/>
    <w:next w:val="1"/>
    <w:qFormat/>
    <w:uiPriority w:val="39"/>
    <w:pPr>
      <w:spacing w:before="360"/>
      <w:jc w:val="left"/>
    </w:pPr>
    <w:rPr>
      <w:rFonts w:ascii="Calibri Light" w:hAnsi="Calibri Light"/>
      <w:b/>
      <w:bCs/>
      <w:caps/>
      <w:sz w:val="24"/>
    </w:rPr>
  </w:style>
  <w:style w:type="paragraph" w:customStyle="1" w:styleId="213">
    <w:name w:val="目录 41"/>
    <w:basedOn w:val="1"/>
    <w:next w:val="1"/>
    <w:unhideWhenUsed/>
    <w:qFormat/>
    <w:uiPriority w:val="0"/>
    <w:pPr>
      <w:ind w:left="420"/>
      <w:jc w:val="left"/>
    </w:pPr>
    <w:rPr>
      <w:rFonts w:ascii="Calibri" w:hAnsi="Calibri" w:cs="Calibri"/>
      <w:sz w:val="20"/>
      <w:szCs w:val="20"/>
    </w:rPr>
  </w:style>
  <w:style w:type="paragraph" w:customStyle="1" w:styleId="214">
    <w:name w:val="副标题1"/>
    <w:basedOn w:val="1"/>
    <w:next w:val="1"/>
    <w:link w:val="215"/>
    <w:qFormat/>
    <w:uiPriority w:val="0"/>
    <w:pPr>
      <w:spacing w:before="240" w:after="60" w:line="312" w:lineRule="auto"/>
      <w:jc w:val="center"/>
      <w:outlineLvl w:val="1"/>
    </w:pPr>
    <w:rPr>
      <w:rFonts w:ascii="Cambria" w:hAnsi="Cambria"/>
      <w:b/>
      <w:bCs/>
      <w:sz w:val="32"/>
      <w:szCs w:val="32"/>
    </w:rPr>
  </w:style>
  <w:style w:type="character" w:customStyle="1" w:styleId="215">
    <w:name w:val="副标题 Char"/>
    <w:link w:val="214"/>
    <w:qFormat/>
    <w:uiPriority w:val="0"/>
    <w:rPr>
      <w:rFonts w:ascii="Cambria" w:hAnsi="Cambria"/>
      <w:b/>
      <w:bCs/>
      <w:sz w:val="32"/>
      <w:szCs w:val="32"/>
    </w:rPr>
  </w:style>
  <w:style w:type="paragraph" w:customStyle="1" w:styleId="216">
    <w:name w:val="目录 61"/>
    <w:basedOn w:val="1"/>
    <w:next w:val="1"/>
    <w:unhideWhenUsed/>
    <w:qFormat/>
    <w:uiPriority w:val="0"/>
    <w:pPr>
      <w:ind w:left="840"/>
      <w:jc w:val="left"/>
    </w:pPr>
    <w:rPr>
      <w:rFonts w:ascii="Calibri" w:hAnsi="Calibri" w:cs="Calibri"/>
      <w:sz w:val="20"/>
      <w:szCs w:val="20"/>
    </w:rPr>
  </w:style>
  <w:style w:type="paragraph" w:customStyle="1" w:styleId="217">
    <w:name w:val="正文文本缩进 311"/>
    <w:basedOn w:val="1"/>
    <w:link w:val="218"/>
    <w:qFormat/>
    <w:uiPriority w:val="0"/>
    <w:pPr>
      <w:spacing w:line="400" w:lineRule="exact"/>
      <w:ind w:left="360"/>
    </w:pPr>
  </w:style>
  <w:style w:type="character" w:customStyle="1" w:styleId="218">
    <w:name w:val="正文文本缩进 3 Char"/>
    <w:link w:val="217"/>
    <w:qFormat/>
    <w:uiPriority w:val="0"/>
    <w:rPr>
      <w:rFonts w:eastAsia="宋体"/>
      <w:sz w:val="24"/>
      <w:szCs w:val="24"/>
      <w:lang w:val="en-US" w:eastAsia="zh-CN" w:bidi="ar-SA"/>
    </w:rPr>
  </w:style>
  <w:style w:type="paragraph" w:customStyle="1" w:styleId="219">
    <w:name w:val="目录 21"/>
    <w:basedOn w:val="1"/>
    <w:next w:val="1"/>
    <w:qFormat/>
    <w:uiPriority w:val="39"/>
    <w:pPr>
      <w:spacing w:before="240"/>
      <w:jc w:val="left"/>
    </w:pPr>
    <w:rPr>
      <w:rFonts w:ascii="Calibri" w:hAnsi="Calibri" w:cs="Calibri"/>
      <w:b/>
      <w:bCs/>
      <w:sz w:val="20"/>
      <w:szCs w:val="20"/>
    </w:rPr>
  </w:style>
  <w:style w:type="paragraph" w:customStyle="1" w:styleId="220">
    <w:name w:val="目录 91"/>
    <w:basedOn w:val="1"/>
    <w:next w:val="1"/>
    <w:unhideWhenUsed/>
    <w:qFormat/>
    <w:uiPriority w:val="0"/>
    <w:pPr>
      <w:ind w:left="1470"/>
      <w:jc w:val="left"/>
    </w:pPr>
    <w:rPr>
      <w:rFonts w:ascii="Calibri" w:hAnsi="Calibri" w:cs="Calibri"/>
      <w:sz w:val="20"/>
      <w:szCs w:val="20"/>
    </w:rPr>
  </w:style>
  <w:style w:type="paragraph" w:customStyle="1" w:styleId="221">
    <w:name w:val="信息标题1"/>
    <w:basedOn w:val="1"/>
    <w:qFormat/>
    <w:uiPriority w:val="0"/>
    <w:pPr>
      <w:pBdr>
        <w:top w:val="single" w:color="000000" w:sz="6" w:space="1"/>
        <w:left w:val="single" w:color="000000" w:sz="6" w:space="1"/>
        <w:bottom w:val="single" w:color="000000" w:sz="6" w:space="1"/>
        <w:right w:val="single" w:color="000000" w:sz="6" w:space="1"/>
      </w:pBdr>
      <w:shd w:val="pct20" w:color="auto" w:fill="auto"/>
      <w:ind w:left="500" w:hanging="1080"/>
    </w:pPr>
    <w:rPr>
      <w:rFonts w:ascii="Arial" w:hAnsi="Arial"/>
      <w:sz w:val="24"/>
    </w:rPr>
  </w:style>
  <w:style w:type="paragraph" w:customStyle="1" w:styleId="222">
    <w:name w:val="HTML 预设格式1"/>
    <w:basedOn w:val="1"/>
    <w:link w:val="22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rPr>
  </w:style>
  <w:style w:type="character" w:customStyle="1" w:styleId="223">
    <w:name w:val="HTML 预设格式 Char"/>
    <w:link w:val="222"/>
    <w:qFormat/>
    <w:uiPriority w:val="0"/>
    <w:rPr>
      <w:rFonts w:ascii="宋体" w:hAnsi="宋体" w:cs="宋体"/>
      <w:sz w:val="24"/>
      <w:szCs w:val="24"/>
    </w:rPr>
  </w:style>
  <w:style w:type="paragraph" w:customStyle="1" w:styleId="224">
    <w:name w:val="普通(网站)1"/>
    <w:basedOn w:val="1"/>
    <w:qFormat/>
    <w:uiPriority w:val="99"/>
    <w:pPr>
      <w:widowControl/>
      <w:spacing w:before="100" w:beforeAutospacing="1" w:after="100" w:afterAutospacing="1"/>
      <w:jc w:val="left"/>
    </w:pPr>
    <w:rPr>
      <w:rFonts w:ascii="宋体" w:hAnsi="宋体" w:cs="宋体"/>
      <w:sz w:val="24"/>
    </w:rPr>
  </w:style>
  <w:style w:type="paragraph" w:customStyle="1" w:styleId="225">
    <w:name w:val="批注主题1"/>
    <w:basedOn w:val="194"/>
    <w:next w:val="194"/>
    <w:semiHidden/>
    <w:qFormat/>
    <w:uiPriority w:val="0"/>
    <w:rPr>
      <w:b/>
      <w:bCs/>
    </w:rPr>
  </w:style>
  <w:style w:type="paragraph" w:customStyle="1" w:styleId="226">
    <w:name w:val="正文首行缩进1"/>
    <w:basedOn w:val="197"/>
    <w:qFormat/>
    <w:uiPriority w:val="0"/>
    <w:pPr>
      <w:spacing w:after="120"/>
      <w:ind w:firstLine="210"/>
      <w:jc w:val="left"/>
    </w:pPr>
    <w:rPr>
      <w:rFonts w:eastAsia="宋体"/>
      <w:color w:val="000000"/>
      <w:sz w:val="20"/>
      <w:szCs w:val="20"/>
      <w:lang w:val="en-US"/>
    </w:rPr>
  </w:style>
  <w:style w:type="table" w:customStyle="1" w:styleId="227">
    <w:name w:val="网格型1"/>
    <w:basedOn w:val="187"/>
    <w:qFormat/>
    <w:uiPriority w:val="0"/>
    <w:pPr>
      <w:widowControl w:val="0"/>
      <w:jc w:val="both"/>
    </w:pPr>
  </w:style>
  <w:style w:type="character" w:customStyle="1" w:styleId="228">
    <w:name w:val="要点1"/>
    <w:basedOn w:val="186"/>
    <w:link w:val="1"/>
    <w:qFormat/>
    <w:uiPriority w:val="22"/>
    <w:rPr>
      <w:b/>
      <w:bCs/>
    </w:rPr>
  </w:style>
  <w:style w:type="character" w:customStyle="1" w:styleId="229">
    <w:name w:val="页码1"/>
    <w:link w:val="1"/>
    <w:qFormat/>
    <w:uiPriority w:val="0"/>
  </w:style>
  <w:style w:type="character" w:customStyle="1" w:styleId="230">
    <w:name w:val="已访问的超链接1"/>
    <w:basedOn w:val="186"/>
    <w:link w:val="1"/>
    <w:qFormat/>
    <w:uiPriority w:val="99"/>
    <w:rPr>
      <w:color w:val="800080"/>
      <w:u w:val="none"/>
    </w:rPr>
  </w:style>
  <w:style w:type="character" w:customStyle="1" w:styleId="231">
    <w:name w:val="HTML 定义1"/>
    <w:basedOn w:val="186"/>
    <w:link w:val="1"/>
    <w:unhideWhenUsed/>
    <w:qFormat/>
    <w:uiPriority w:val="0"/>
  </w:style>
  <w:style w:type="character" w:customStyle="1" w:styleId="232">
    <w:name w:val="HTML 打字机1"/>
    <w:basedOn w:val="186"/>
    <w:link w:val="1"/>
    <w:unhideWhenUsed/>
    <w:qFormat/>
    <w:uiPriority w:val="0"/>
    <w:rPr>
      <w:rFonts w:ascii="monospace" w:hAnsi="monospace" w:eastAsia="monospace" w:cs="monospace"/>
      <w:sz w:val="20"/>
    </w:rPr>
  </w:style>
  <w:style w:type="character" w:customStyle="1" w:styleId="233">
    <w:name w:val="HTML 缩写1"/>
    <w:basedOn w:val="186"/>
    <w:link w:val="1"/>
    <w:unhideWhenUsed/>
    <w:qFormat/>
    <w:uiPriority w:val="0"/>
  </w:style>
  <w:style w:type="character" w:customStyle="1" w:styleId="234">
    <w:name w:val="HTML 变量1"/>
    <w:basedOn w:val="186"/>
    <w:link w:val="1"/>
    <w:unhideWhenUsed/>
    <w:qFormat/>
    <w:uiPriority w:val="0"/>
  </w:style>
  <w:style w:type="character" w:customStyle="1" w:styleId="235">
    <w:name w:val="超链接1"/>
    <w:basedOn w:val="186"/>
    <w:link w:val="1"/>
    <w:qFormat/>
    <w:uiPriority w:val="99"/>
    <w:rPr>
      <w:color w:val="0000FF"/>
      <w:u w:val="none"/>
    </w:rPr>
  </w:style>
  <w:style w:type="character" w:customStyle="1" w:styleId="236">
    <w:name w:val="HTML 代码1"/>
    <w:basedOn w:val="186"/>
    <w:link w:val="1"/>
    <w:unhideWhenUsed/>
    <w:qFormat/>
    <w:uiPriority w:val="0"/>
    <w:rPr>
      <w:rFonts w:ascii="monospace" w:hAnsi="monospace" w:eastAsia="monospace" w:cs="monospace"/>
      <w:sz w:val="20"/>
    </w:rPr>
  </w:style>
  <w:style w:type="character" w:customStyle="1" w:styleId="237">
    <w:name w:val="批注引用11"/>
    <w:link w:val="1"/>
    <w:qFormat/>
    <w:uiPriority w:val="0"/>
    <w:rPr>
      <w:sz w:val="21"/>
      <w:szCs w:val="21"/>
    </w:rPr>
  </w:style>
  <w:style w:type="character" w:customStyle="1" w:styleId="238">
    <w:name w:val="HTML 引文1"/>
    <w:basedOn w:val="186"/>
    <w:link w:val="1"/>
    <w:unhideWhenUsed/>
    <w:qFormat/>
    <w:uiPriority w:val="0"/>
  </w:style>
  <w:style w:type="character" w:customStyle="1" w:styleId="239">
    <w:name w:val="HTML 键盘1"/>
    <w:basedOn w:val="186"/>
    <w:link w:val="1"/>
    <w:unhideWhenUsed/>
    <w:qFormat/>
    <w:uiPriority w:val="0"/>
    <w:rPr>
      <w:rFonts w:ascii="monospace" w:hAnsi="monospace" w:eastAsia="monospace" w:cs="monospace"/>
      <w:sz w:val="20"/>
    </w:rPr>
  </w:style>
  <w:style w:type="character" w:customStyle="1" w:styleId="240">
    <w:name w:val="HTML 样本1"/>
    <w:basedOn w:val="186"/>
    <w:link w:val="1"/>
    <w:unhideWhenUsed/>
    <w:qFormat/>
    <w:uiPriority w:val="0"/>
    <w:rPr>
      <w:rFonts w:ascii="monospace" w:hAnsi="monospace" w:eastAsia="monospace" w:cs="monospace"/>
    </w:rPr>
  </w:style>
  <w:style w:type="paragraph" w:customStyle="1" w:styleId="241">
    <w:name w:val="Default"/>
    <w:link w:val="242"/>
    <w:qFormat/>
    <w:uiPriority w:val="99"/>
    <w:pPr>
      <w:widowControl w:val="0"/>
    </w:pPr>
    <w:rPr>
      <w:rFonts w:hint="default" w:ascii="MS Mincho" w:hAnsi="Calibri" w:eastAsia="MS Mincho" w:cs="Times New Roman"/>
      <w:color w:val="000000"/>
      <w:sz w:val="24"/>
      <w:szCs w:val="24"/>
      <w:lang w:val="en-US" w:eastAsia="zh-CN" w:bidi="ar-SA"/>
    </w:rPr>
  </w:style>
  <w:style w:type="character" w:customStyle="1" w:styleId="242">
    <w:name w:val="Default Char"/>
    <w:link w:val="241"/>
    <w:qFormat/>
    <w:uiPriority w:val="99"/>
    <w:rPr>
      <w:rFonts w:ascii="MS Mincho" w:hAnsi="Calibri" w:eastAsia="MS Mincho"/>
      <w:color w:val="000000"/>
      <w:sz w:val="24"/>
      <w:szCs w:val="24"/>
      <w:lang w:bidi="ar-SA"/>
    </w:rPr>
  </w:style>
  <w:style w:type="paragraph" w:customStyle="1" w:styleId="243">
    <w:name w:val="首行缩进"/>
    <w:basedOn w:val="1"/>
    <w:qFormat/>
    <w:uiPriority w:val="0"/>
    <w:pPr>
      <w:ind w:firstLine="480"/>
    </w:pPr>
    <w:rPr>
      <w:lang w:val="zh-CN"/>
    </w:rPr>
  </w:style>
  <w:style w:type="character" w:customStyle="1" w:styleId="244">
    <w:name w:val="批注引用1"/>
    <w:link w:val="1"/>
    <w:qFormat/>
    <w:uiPriority w:val="0"/>
    <w:rPr>
      <w:sz w:val="24"/>
      <w:szCs w:val="24"/>
      <w:lang w:val="en-US" w:eastAsia="zh-CN" w:bidi="ar-SA"/>
    </w:rPr>
  </w:style>
  <w:style w:type="paragraph" w:customStyle="1" w:styleId="245">
    <w:name w:val="段"/>
    <w:next w:val="1"/>
    <w:qFormat/>
    <w:uiPriority w:val="0"/>
    <w:pPr>
      <w:tabs>
        <w:tab w:val="center" w:pos="4201"/>
        <w:tab w:val="right" w:leader="dot" w:pos="9298"/>
      </w:tabs>
      <w:ind w:firstLine="420"/>
      <w:jc w:val="both"/>
    </w:pPr>
    <w:rPr>
      <w:rFonts w:hint="default" w:ascii="宋体" w:hAnsi="Times New Roman" w:eastAsia="宋体" w:cs="Times New Roman"/>
      <w:sz w:val="21"/>
      <w:szCs w:val="22"/>
      <w:lang w:val="en-US" w:eastAsia="zh-CN" w:bidi="ar-SA"/>
    </w:rPr>
  </w:style>
  <w:style w:type="character" w:customStyle="1" w:styleId="246">
    <w:name w:val="列出段落 Char"/>
    <w:link w:val="247"/>
    <w:qFormat/>
    <w:uiPriority w:val="0"/>
    <w:rPr>
      <w:rFonts w:ascii="Calibri" w:hAnsi="Calibri"/>
      <w:sz w:val="24"/>
      <w:szCs w:val="24"/>
      <w:lang w:eastAsia="en-US" w:bidi="en-US"/>
    </w:rPr>
  </w:style>
  <w:style w:type="paragraph" w:customStyle="1" w:styleId="247">
    <w:name w:val="列出段落1"/>
    <w:basedOn w:val="1"/>
    <w:link w:val="246"/>
    <w:qFormat/>
    <w:uiPriority w:val="0"/>
    <w:pPr>
      <w:widowControl/>
      <w:ind w:left="720"/>
      <w:contextualSpacing/>
      <w:jc w:val="left"/>
    </w:pPr>
    <w:rPr>
      <w:rFonts w:ascii="Calibri" w:hAnsi="Calibri"/>
      <w:lang w:eastAsia="en-US" w:bidi="en-US"/>
    </w:rPr>
  </w:style>
  <w:style w:type="character" w:customStyle="1" w:styleId="248">
    <w:name w:val="普通文字1 Char2"/>
    <w:link w:val="1"/>
    <w:qFormat/>
    <w:uiPriority w:val="0"/>
    <w:rPr>
      <w:rFonts w:ascii="宋体" w:hAnsi="Courier New" w:eastAsia="宋体"/>
    </w:rPr>
  </w:style>
  <w:style w:type="character" w:customStyle="1" w:styleId="249">
    <w:name w:val="纯文本 Char1"/>
    <w:link w:val="1"/>
    <w:qFormat/>
    <w:uiPriority w:val="0"/>
    <w:rPr>
      <w:rFonts w:ascii="宋体" w:hAnsi="Courier New"/>
      <w:sz w:val="21"/>
    </w:rPr>
  </w:style>
  <w:style w:type="character" w:customStyle="1" w:styleId="250">
    <w:name w:val="纯文本 Char2"/>
    <w:link w:val="1"/>
    <w:qFormat/>
    <w:uiPriority w:val="0"/>
    <w:rPr>
      <w:rFonts w:ascii="宋体" w:hAnsi="Courier New" w:eastAsia="宋体"/>
      <w:sz w:val="21"/>
      <w:lang w:val="en-US" w:eastAsia="zh-CN" w:bidi="ar-SA"/>
    </w:rPr>
  </w:style>
  <w:style w:type="character" w:customStyle="1" w:styleId="251">
    <w:name w:val="纯文本 字符"/>
    <w:link w:val="1"/>
    <w:qFormat/>
    <w:uiPriority w:val="0"/>
    <w:rPr>
      <w:rFonts w:ascii="宋体" w:hAnsi="Courier New" w:eastAsia="宋体"/>
      <w:sz w:val="21"/>
      <w:lang w:val="en-US" w:eastAsia="zh-CN" w:bidi="ar-SA"/>
    </w:rPr>
  </w:style>
  <w:style w:type="character" w:customStyle="1" w:styleId="252">
    <w:name w:val="Char Char7"/>
    <w:link w:val="1"/>
    <w:qFormat/>
    <w:uiPriority w:val="0"/>
    <w:rPr>
      <w:rFonts w:ascii="宋体" w:hAnsi="Courier New"/>
      <w:sz w:val="21"/>
      <w:szCs w:val="21"/>
    </w:rPr>
  </w:style>
  <w:style w:type="paragraph" w:customStyle="1" w:styleId="253">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54">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55">
    <w:name w:val="Table Paragraph"/>
    <w:basedOn w:val="1"/>
    <w:qFormat/>
    <w:uiPriority w:val="1"/>
    <w:rPr>
      <w:rFonts w:ascii="宋体" w:hAnsi="宋体" w:eastAsia="宋体" w:cs="宋体"/>
      <w:lang w:val="zh-CN" w:eastAsia="zh-CN" w:bidi="zh-CN"/>
    </w:rPr>
  </w:style>
  <w:style w:type="paragraph" w:customStyle="1" w:styleId="256">
    <w:name w:val="小条"/>
    <w:basedOn w:val="1"/>
    <w:qFormat/>
    <w:uiPriority w:val="0"/>
    <w:rPr>
      <w:rFonts w:hAnsi="宋体"/>
      <w:bCs/>
      <w:szCs w:val="20"/>
    </w:rPr>
  </w:style>
  <w:style w:type="paragraph" w:customStyle="1" w:styleId="257">
    <w:name w:val="xl86"/>
    <w:basedOn w:val="1"/>
    <w:qFormat/>
    <w:uiPriority w:val="0"/>
    <w:pPr>
      <w:widowControl/>
      <w:pBdr>
        <w:top w:val="single" w:color="000000" w:sz="8"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58">
    <w:name w:val="样式1"/>
    <w:basedOn w:val="1"/>
    <w:next w:val="185"/>
    <w:qFormat/>
    <w:uiPriority w:val="0"/>
    <w:pPr>
      <w:spacing w:line="360" w:lineRule="auto"/>
      <w:ind w:firstLine="420"/>
    </w:pPr>
    <w:rPr>
      <w:rFonts w:ascii="宋体" w:hAnsi="宋体"/>
      <w:szCs w:val="21"/>
    </w:rPr>
  </w:style>
  <w:style w:type="paragraph" w:customStyle="1" w:styleId="259">
    <w:name w:val="Char Char Char Char"/>
    <w:basedOn w:val="1"/>
    <w:semiHidden/>
    <w:qFormat/>
    <w:uiPriority w:val="0"/>
    <w:pPr>
      <w:widowControl/>
      <w:spacing w:after="160" w:line="240" w:lineRule="exact"/>
      <w:jc w:val="left"/>
    </w:pPr>
    <w:rPr>
      <w:rFonts w:ascii="Verdana" w:hAnsi="Verdana"/>
      <w:sz w:val="20"/>
      <w:szCs w:val="20"/>
      <w:lang w:eastAsia="en-US"/>
    </w:rPr>
  </w:style>
  <w:style w:type="paragraph" w:customStyle="1" w:styleId="260">
    <w:name w:val="xl84"/>
    <w:basedOn w:val="1"/>
    <w:qFormat/>
    <w:uiPriority w:val="0"/>
    <w:pPr>
      <w:widowControl/>
      <w:spacing w:before="100" w:beforeAutospacing="1" w:after="100" w:afterAutospacing="1"/>
      <w:jc w:val="center"/>
    </w:pPr>
    <w:rPr>
      <w:rFonts w:ascii="宋体" w:hAnsi="宋体" w:cs="宋体"/>
      <w:b/>
      <w:bCs/>
      <w:sz w:val="32"/>
      <w:szCs w:val="32"/>
    </w:rPr>
  </w:style>
  <w:style w:type="paragraph" w:customStyle="1" w:styleId="261">
    <w:name w:val="普通正文"/>
    <w:basedOn w:val="1"/>
    <w:qFormat/>
    <w:uiPriority w:val="0"/>
    <w:pPr>
      <w:spacing w:before="120" w:after="120" w:line="360" w:lineRule="auto"/>
      <w:ind w:firstLine="480"/>
      <w:jc w:val="left"/>
    </w:pPr>
    <w:rPr>
      <w:rFonts w:ascii="Arial" w:hAnsi="Arial"/>
      <w:sz w:val="24"/>
    </w:rPr>
  </w:style>
  <w:style w:type="paragraph" w:customStyle="1" w:styleId="262">
    <w:name w:val="xl73"/>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63">
    <w:name w:val="xl7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64">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65">
    <w:name w:val="xl68"/>
    <w:basedOn w:val="1"/>
    <w:qFormat/>
    <w:uiPriority w:val="0"/>
    <w:pPr>
      <w:widowControl/>
      <w:pBdr>
        <w:top w:val="single" w:color="000000" w:sz="4" w:space="0"/>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66">
    <w:name w:val="xl87"/>
    <w:basedOn w:val="1"/>
    <w:qFormat/>
    <w:uiPriority w:val="0"/>
    <w:pPr>
      <w:widowControl/>
      <w:pBdr>
        <w:top w:val="single" w:color="000000" w:sz="8"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0"/>
      <w:szCs w:val="20"/>
    </w:rPr>
  </w:style>
  <w:style w:type="paragraph" w:customStyle="1" w:styleId="267">
    <w:name w:val="xl85"/>
    <w:basedOn w:val="1"/>
    <w:qFormat/>
    <w:uiPriority w:val="0"/>
    <w:pPr>
      <w:widowControl/>
      <w:spacing w:before="100" w:beforeAutospacing="1" w:after="100" w:afterAutospacing="1"/>
      <w:jc w:val="left"/>
    </w:pPr>
    <w:rPr>
      <w:rFonts w:ascii="宋体" w:hAnsi="宋体" w:cs="宋体"/>
      <w:sz w:val="24"/>
    </w:rPr>
  </w:style>
  <w:style w:type="paragraph" w:customStyle="1" w:styleId="268">
    <w:name w:val="Char Char1 Char Char Char"/>
    <w:basedOn w:val="1"/>
    <w:qFormat/>
    <w:uiPriority w:val="0"/>
    <w:rPr>
      <w:szCs w:val="20"/>
    </w:rPr>
  </w:style>
  <w:style w:type="paragraph" w:customStyle="1" w:styleId="269">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70">
    <w:name w:val="无间隔"/>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71">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72">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273">
    <w:name w:val="xl6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b/>
      <w:bCs/>
      <w:sz w:val="24"/>
    </w:rPr>
  </w:style>
  <w:style w:type="paragraph" w:customStyle="1" w:styleId="274">
    <w:name w:val="TOC 标题"/>
    <w:basedOn w:val="182"/>
    <w:next w:val="1"/>
    <w:qFormat/>
    <w:uiPriority w:val="39"/>
    <w:pPr>
      <w:widowControl/>
      <w:tabs>
        <w:tab w:val="clear" w:pos="330"/>
        <w:tab w:val="clear" w:pos="7020"/>
      </w:tabs>
      <w:spacing w:before="240" w:after="0" w:line="259" w:lineRule="auto"/>
      <w:ind w:firstLine="0"/>
      <w:jc w:val="left"/>
      <w:outlineLvl w:val="9"/>
    </w:pPr>
    <w:rPr>
      <w:rFonts w:ascii="Calibri Light" w:hAnsi="Calibri Light" w:eastAsia="宋体" w:cs="Times New Roman"/>
      <w:b w:val="0"/>
      <w:bCs w:val="0"/>
      <w:color w:val="2E74B5"/>
      <w:sz w:val="32"/>
      <w:szCs w:val="32"/>
    </w:rPr>
  </w:style>
  <w:style w:type="paragraph" w:customStyle="1" w:styleId="275">
    <w:name w:val="段落"/>
    <w:basedOn w:val="1"/>
    <w:qFormat/>
    <w:uiPriority w:val="0"/>
    <w:rPr>
      <w:rFonts w:ascii="宋体" w:hAnsi="宋体"/>
      <w:bCs/>
      <w:szCs w:val="20"/>
    </w:rPr>
  </w:style>
  <w:style w:type="paragraph" w:customStyle="1" w:styleId="276">
    <w:name w:val="xl77"/>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77">
    <w:name w:val="节"/>
    <w:basedOn w:val="1"/>
    <w:qFormat/>
    <w:uiPriority w:val="0"/>
    <w:pPr>
      <w:spacing w:before="240" w:after="120" w:line="360" w:lineRule="auto"/>
      <w:jc w:val="center"/>
      <w:outlineLvl w:val="0"/>
    </w:pPr>
    <w:rPr>
      <w:rFonts w:ascii="宋体" w:hAnsi="宋体"/>
      <w:bCs/>
      <w:sz w:val="28"/>
      <w:szCs w:val="28"/>
    </w:rPr>
  </w:style>
  <w:style w:type="paragraph" w:customStyle="1" w:styleId="278">
    <w:name w:val="xl79"/>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left"/>
    </w:pPr>
    <w:rPr>
      <w:rFonts w:ascii="宋体" w:hAnsi="宋体" w:cs="宋体"/>
      <w:sz w:val="24"/>
    </w:rPr>
  </w:style>
  <w:style w:type="paragraph" w:customStyle="1" w:styleId="279">
    <w:name w:val="xl83"/>
    <w:basedOn w:val="1"/>
    <w:qFormat/>
    <w:uiPriority w:val="0"/>
    <w:pPr>
      <w:widowControl/>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cs="宋体"/>
      <w:sz w:val="24"/>
    </w:rPr>
  </w:style>
  <w:style w:type="paragraph" w:customStyle="1" w:styleId="280">
    <w:name w:val="xl76"/>
    <w:basedOn w:val="1"/>
    <w:qFormat/>
    <w:uiPriority w:val="0"/>
    <w:pPr>
      <w:widowControl/>
      <w:pBdr>
        <w:top w:val="single" w:color="000000" w:sz="4" w:space="0"/>
        <w:left w:val="single" w:color="000000" w:sz="4" w:space="0"/>
        <w:bottom w:val="single" w:color="000000" w:sz="8" w:space="0"/>
        <w:right w:val="single" w:color="000000" w:sz="4" w:space="0"/>
      </w:pBdr>
      <w:spacing w:before="100" w:beforeAutospacing="1" w:after="100" w:afterAutospacing="1"/>
      <w:jc w:val="right"/>
    </w:pPr>
    <w:rPr>
      <w:rFonts w:ascii="宋体" w:hAnsi="宋体" w:cs="宋体"/>
      <w:sz w:val="24"/>
    </w:rPr>
  </w:style>
  <w:style w:type="paragraph" w:customStyle="1" w:styleId="281">
    <w:name w:val="Char"/>
    <w:basedOn w:val="1"/>
    <w:qFormat/>
    <w:uiPriority w:val="0"/>
    <w:pPr>
      <w:widowControl/>
      <w:spacing w:after="160" w:line="240" w:lineRule="exact"/>
      <w:jc w:val="left"/>
    </w:pPr>
    <w:rPr>
      <w:rFonts w:ascii="Arial" w:hAnsi="Arial" w:eastAsia="Times New Roman" w:cs="Verdana"/>
      <w:b/>
      <w:sz w:val="24"/>
      <w:szCs w:val="20"/>
      <w:lang w:eastAsia="en-US"/>
    </w:rPr>
  </w:style>
  <w:style w:type="paragraph" w:customStyle="1" w:styleId="282">
    <w:name w:val="列出段落"/>
    <w:basedOn w:val="1"/>
    <w:qFormat/>
    <w:uiPriority w:val="99"/>
    <w:pPr>
      <w:ind w:firstLine="420"/>
    </w:pPr>
  </w:style>
  <w:style w:type="paragraph" w:customStyle="1" w:styleId="283">
    <w:name w:val="xl65"/>
    <w:basedOn w:val="1"/>
    <w:qFormat/>
    <w:uiPriority w:val="0"/>
    <w:pPr>
      <w:widowControl/>
      <w:pBdr>
        <w:left w:val="single" w:color="000000" w:sz="8"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84">
    <w:name w:val="xl66"/>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paragraph" w:customStyle="1" w:styleId="285">
    <w:name w:val="xl78"/>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cs="宋体"/>
      <w:sz w:val="24"/>
    </w:rPr>
  </w:style>
  <w:style w:type="paragraph" w:customStyle="1" w:styleId="286">
    <w:name w:val="样式 标题 2节标题 1.11.1标题2b2标题 2 Char标题 2 Char Char Char Charb2 ..."/>
    <w:basedOn w:val="183"/>
    <w:qFormat/>
    <w:uiPriority w:val="0"/>
    <w:pPr>
      <w:tabs>
        <w:tab w:val="left" w:pos="720"/>
        <w:tab w:val="left" w:pos="1260"/>
      </w:tabs>
      <w:spacing w:after="0" w:line="360" w:lineRule="auto"/>
      <w:ind w:left="1260" w:hanging="420"/>
    </w:pPr>
    <w:rPr>
      <w:rFonts w:ascii="宋体" w:hAnsi="宋体" w:eastAsia="宋体"/>
      <w:sz w:val="21"/>
      <w:szCs w:val="21"/>
    </w:rPr>
  </w:style>
  <w:style w:type="paragraph" w:customStyle="1" w:styleId="287">
    <w:name w:val="xl81"/>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88">
    <w:name w:val="正文_13"/>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289">
    <w:name w:val="Char Char Char Char1 Char Char Char"/>
    <w:basedOn w:val="1"/>
    <w:qFormat/>
    <w:uiPriority w:val="0"/>
    <w:rPr>
      <w:rFonts w:ascii="Tahoma" w:hAnsi="Tahoma"/>
      <w:sz w:val="24"/>
      <w:szCs w:val="20"/>
    </w:rPr>
  </w:style>
  <w:style w:type="paragraph" w:customStyle="1" w:styleId="290">
    <w:name w:val="xl80"/>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right"/>
    </w:pPr>
    <w:rPr>
      <w:rFonts w:ascii="宋体" w:hAnsi="宋体" w:cs="宋体"/>
      <w:sz w:val="24"/>
    </w:rPr>
  </w:style>
  <w:style w:type="paragraph" w:customStyle="1" w:styleId="291">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cs="宋体"/>
      <w:b/>
      <w:bCs/>
      <w:sz w:val="24"/>
    </w:rPr>
  </w:style>
  <w:style w:type="character" w:customStyle="1" w:styleId="292">
    <w:name w:val="hover"/>
    <w:basedOn w:val="186"/>
    <w:link w:val="1"/>
    <w:qFormat/>
    <w:uiPriority w:val="0"/>
    <w:rPr>
      <w:color w:val="FFFFFF"/>
    </w:rPr>
  </w:style>
  <w:style w:type="character" w:customStyle="1" w:styleId="293">
    <w:name w:val="hover1"/>
    <w:basedOn w:val="186"/>
    <w:link w:val="1"/>
    <w:qFormat/>
    <w:uiPriority w:val="0"/>
    <w:rPr>
      <w:color w:val="5FB878"/>
    </w:rPr>
  </w:style>
  <w:style w:type="character" w:customStyle="1" w:styleId="294">
    <w:name w:val="hover2"/>
    <w:basedOn w:val="186"/>
    <w:link w:val="1"/>
    <w:qFormat/>
    <w:uiPriority w:val="0"/>
    <w:rPr>
      <w:color w:val="5FB878"/>
    </w:rPr>
  </w:style>
  <w:style w:type="paragraph" w:customStyle="1" w:styleId="295">
    <w:name w:val="标题 21"/>
    <w:basedOn w:val="1"/>
    <w:next w:val="1"/>
    <w:qFormat/>
    <w:uiPriority w:val="0"/>
    <w:pPr>
      <w:keepNext/>
      <w:numPr>
        <w:ilvl w:val="1"/>
        <w:numId w:val="1"/>
      </w:numPr>
      <w:spacing w:line="360" w:lineRule="auto"/>
      <w:outlineLvl w:val="1"/>
    </w:pPr>
    <w:rPr>
      <w:rFonts w:ascii="Times New Roman" w:hAnsi="Times New Roman" w:eastAsia="黑体" w:cs="Times New Roman"/>
      <w:b/>
      <w:sz w:val="28"/>
      <w:szCs w:val="20"/>
    </w:rPr>
  </w:style>
  <w:style w:type="paragraph" w:customStyle="1" w:styleId="296">
    <w:name w:val="纯文本1"/>
    <w:basedOn w:val="1"/>
    <w:qFormat/>
    <w:uiPriority w:val="0"/>
    <w:pPr>
      <w:spacing w:line="360" w:lineRule="auto"/>
      <w:ind w:firstLine="922"/>
    </w:pPr>
    <w:rPr>
      <w:rFonts w:ascii="宋体" w:hAnsi="Courier New"/>
    </w:rPr>
  </w:style>
  <w:style w:type="paragraph" w:customStyle="1" w:styleId="297">
    <w:name w:val="批注文字1"/>
    <w:basedOn w:val="1"/>
    <w:qFormat/>
    <w:uiPriority w:val="0"/>
    <w:pPr>
      <w:jc w:val="left"/>
    </w:pPr>
    <w:rPr>
      <w:rFonts w:ascii="Calibri" w:hAnsi="Calibri" w:eastAsia="宋体" w:cs="Times New Roman"/>
      <w:szCs w:val="24"/>
    </w:rPr>
  </w:style>
  <w:style w:type="paragraph" w:customStyle="1" w:styleId="298">
    <w:name w:val="标题 11"/>
    <w:basedOn w:val="1"/>
    <w:next w:val="1"/>
    <w:qFormat/>
    <w:uiPriority w:val="0"/>
    <w:pPr>
      <w:keepNext/>
      <w:keepLines/>
      <w:numPr>
        <w:ilvl w:val="0"/>
        <w:numId w:val="1"/>
      </w:numPr>
      <w:spacing w:line="360" w:lineRule="auto"/>
      <w:jc w:val="center"/>
      <w:outlineLvl w:val="0"/>
    </w:pPr>
    <w:rPr>
      <w:rFonts w:ascii="Times New Roman" w:hAnsi="Times New Roman" w:eastAsia="黑体" w:cs="Times New Roman"/>
      <w:b/>
      <w:sz w:val="36"/>
      <w:szCs w:val="20"/>
    </w:rPr>
  </w:style>
  <w:style w:type="paragraph" w:customStyle="1" w:styleId="299">
    <w:name w:val="列出段落2"/>
    <w:basedOn w:val="1"/>
    <w:qFormat/>
    <w:uiPriority w:val="0"/>
    <w:pPr>
      <w:spacing w:line="240" w:lineRule="auto"/>
      <w:ind w:firstLine="420"/>
    </w:pPr>
    <w:rPr>
      <w:rFonts w:ascii="Calibri" w:hAnsi="Calibri"/>
      <w:sz w:val="21"/>
      <w:szCs w:val="22"/>
    </w:rPr>
  </w:style>
  <w:style w:type="paragraph" w:customStyle="1" w:styleId="300">
    <w:name w:val="正文文本缩进 31"/>
    <w:basedOn w:val="1"/>
    <w:qFormat/>
    <w:uiPriority w:val="0"/>
    <w:pPr>
      <w:ind w:firstLine="523"/>
    </w:pPr>
    <w:rPr>
      <w:rFonts w:ascii="仿宋_GB2312" w:hAnsi="宋体" w:eastAsia="仿宋_GB2312"/>
      <w:sz w:val="24"/>
    </w:rPr>
  </w:style>
  <w:style w:type="paragraph" w:customStyle="1" w:styleId="301">
    <w:name w:val="正文文本缩进1"/>
    <w:basedOn w:val="1"/>
    <w:next w:val="302"/>
    <w:qFormat/>
    <w:uiPriority w:val="0"/>
    <w:pPr>
      <w:ind w:firstLine="645"/>
    </w:pPr>
    <w:rPr>
      <w:rFonts w:ascii="楷体_GB2312" w:eastAsia="楷体_GB2312"/>
      <w:sz w:val="32"/>
      <w:szCs w:val="20"/>
    </w:rPr>
  </w:style>
  <w:style w:type="paragraph" w:customStyle="1" w:styleId="302">
    <w:name w:val="寄信人地址1"/>
    <w:basedOn w:val="1"/>
    <w:qFormat/>
    <w:uiPriority w:val="99"/>
    <w:rPr>
      <w:rFonts w:ascii="Arial" w:hAnsi="Arial"/>
    </w:rPr>
  </w:style>
  <w:style w:type="paragraph" w:customStyle="1" w:styleId="303">
    <w:name w:val="Blockquote"/>
    <w:basedOn w:val="1"/>
    <w:qFormat/>
    <w:uiPriority w:val="0"/>
    <w:pPr>
      <w:spacing w:before="100" w:after="100"/>
      <w:ind w:left="360" w:right="360"/>
      <w:jc w:val="left"/>
    </w:pPr>
    <w:rPr>
      <w:sz w:val="24"/>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theme" Target="theme/theme1.xml"/><Relationship Id="rId16" Type="http://schemas.openxmlformats.org/officeDocument/2006/relationships/footer" Target="footer9.xml"/><Relationship Id="rId15" Type="http://schemas.openxmlformats.org/officeDocument/2006/relationships/footer" Target="footer8.xml"/><Relationship Id="rId14" Type="http://schemas.openxmlformats.org/officeDocument/2006/relationships/footer" Target="footer7.xml"/><Relationship Id="rId13" Type="http://schemas.openxmlformats.org/officeDocument/2006/relationships/header" Target="header3.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ZY</Company>
  <Pages>80</Pages>
  <Words>37926</Words>
  <Characters>39697</Characters>
  <TotalTime>3</TotalTime>
  <ScaleCrop>false</ScaleCrop>
  <LinksUpToDate>false</LinksUpToDate>
  <CharactersWithSpaces>41777</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2022-02-28T06:36:00Z</dcterms:created>
  <dc:creator>ZZ</dc:creator>
  <cp:lastModifiedBy>杜胜利</cp:lastModifiedBy>
  <dcterms:modified xsi:type="dcterms:W3CDTF">2026-05-31T02:50:32Z</dcterms:modified>
  <dc:title>附件</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eyJoZGlkIjoiMDI4MDI3MDc5YTdlNzY5ZjY1YWQ2NGMyZjJhMWMzZTQiLCJ1c2VySWQiOiIxNDQ4MTQzMzkyIn0=</vt:lpwstr>
  </property>
  <property fmtid="{D5CDD505-2E9C-101B-9397-08002B2CF9AE}" pid="3" name="KSOProductBuildVer">
    <vt:lpwstr>2052-12.1.0.26375</vt:lpwstr>
  </property>
  <property fmtid="{D5CDD505-2E9C-101B-9397-08002B2CF9AE}" pid="4" name="ICV">
    <vt:lpwstr>E21FFE036AF245759020762BB26CB2CE_12</vt:lpwstr>
  </property>
</Properties>
</file>